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73" w:rsidRPr="006F3E73" w:rsidRDefault="00F36A80" w:rsidP="00FA6E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F3E7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МУНИЦИПАЛЬНОЕ БЮДЖЕТНОЕ ДОШКОЛЬНОЕ </w:t>
      </w:r>
    </w:p>
    <w:p w:rsidR="00F36A80" w:rsidRPr="006F3E73" w:rsidRDefault="00F36A80" w:rsidP="00FA6E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F3E7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ОБРАЗОВАТЕЛЬНОЕ УЧРЕЖДЕНИЕ ДЕТСКИЙ САД №18 «СОЛНЫШКО»</w:t>
      </w:r>
    </w:p>
    <w:p w:rsidR="00F36A80" w:rsidRDefault="00F36A80" w:rsidP="00FA6E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36A80" w:rsidRDefault="00F36A80" w:rsidP="00FA6E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36A80" w:rsidRDefault="00F36A80" w:rsidP="00FA6E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36A80" w:rsidRDefault="00F36A80" w:rsidP="00FA6E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36A80" w:rsidRPr="00F36A80" w:rsidRDefault="00F36A80" w:rsidP="00F36A8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F36A80" w:rsidRPr="00F36A80" w:rsidRDefault="00F36A80" w:rsidP="00FA6E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F36A80" w:rsidRPr="00F36A80" w:rsidRDefault="00F36A80" w:rsidP="00FA6E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F36A80" w:rsidRPr="00F36A80" w:rsidRDefault="00044C62" w:rsidP="00FA6E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Социальный</w:t>
      </w:r>
      <w:r w:rsidR="00F36A80" w:rsidRPr="00F36A8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проект</w:t>
      </w:r>
    </w:p>
    <w:p w:rsidR="00F36A80" w:rsidRPr="00F36A80" w:rsidRDefault="00F36A80" w:rsidP="00FA6E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F36A8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«Юные защитники планеты Земля»</w:t>
      </w:r>
    </w:p>
    <w:p w:rsidR="00F36A80" w:rsidRDefault="00F36A80" w:rsidP="00FA6E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36A80" w:rsidRDefault="000A0E66" w:rsidP="00FA6E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Разработчик: с</w:t>
      </w:r>
      <w:r w:rsidR="00F36A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оциальный педагог Костюк Т.В.</w:t>
      </w:r>
    </w:p>
    <w:p w:rsidR="00F36A80" w:rsidRDefault="00F36A80" w:rsidP="006F3E7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36A80" w:rsidRDefault="00F36A80" w:rsidP="00FA6E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36A80" w:rsidRDefault="00F36A80" w:rsidP="00FA6E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36A80" w:rsidRDefault="006F3E73" w:rsidP="00FA6E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C62975" wp14:editId="1E311405">
            <wp:extent cx="3819525" cy="3419475"/>
            <wp:effectExtent l="0" t="0" r="9525" b="9525"/>
            <wp:docPr id="8" name="Рисунок 7" descr="C:\Users\User\Desktop\hello_html_m3aa30fd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:\Users\User\Desktop\hello_html_m3aa30fd7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A80" w:rsidRDefault="00F36A80" w:rsidP="00FA6E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36A80" w:rsidRDefault="00F36A80" w:rsidP="00FA6E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36A80" w:rsidRDefault="00F36A80" w:rsidP="00FA6E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36A80" w:rsidRDefault="00F36A80" w:rsidP="000352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36A80" w:rsidRPr="00946B7E" w:rsidRDefault="00F36A80" w:rsidP="00FA6E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36A80" w:rsidRPr="00946B7E" w:rsidRDefault="00F36A80" w:rsidP="00FA6E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946B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</w:t>
      </w:r>
      <w:proofErr w:type="gramStart"/>
      <w:r w:rsidRPr="00946B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.П</w:t>
      </w:r>
      <w:proofErr w:type="gramEnd"/>
      <w:r w:rsidRPr="00946B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риморско-Ахтарск</w:t>
      </w:r>
      <w:proofErr w:type="spellEnd"/>
    </w:p>
    <w:p w:rsidR="006F3E73" w:rsidRPr="006F3E73" w:rsidRDefault="00044C62" w:rsidP="006F3E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2020</w:t>
      </w:r>
      <w:r w:rsidR="00946B7E" w:rsidRPr="00946B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г.</w:t>
      </w:r>
    </w:p>
    <w:p w:rsidR="000352DD" w:rsidRDefault="000352DD" w:rsidP="006F3E7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C9A" w:rsidRDefault="005C7C9A" w:rsidP="005C7C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ПРОЕКТА</w:t>
      </w:r>
    </w:p>
    <w:p w:rsidR="00A52C0F" w:rsidRDefault="00A52C0F" w:rsidP="005C7C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3E73" w:rsidRPr="006F3E73" w:rsidRDefault="00446EF4" w:rsidP="006F3E7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 w:rsidR="00CC42B7" w:rsidRPr="00FA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проекта:</w:t>
      </w:r>
      <w:r w:rsidR="00CC42B7" w:rsidRPr="00CC4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социальный педагог МБДОУ№18 Костюк Татьяна </w:t>
      </w:r>
    </w:p>
    <w:p w:rsidR="00044C62" w:rsidRDefault="00CC42B7" w:rsidP="00FA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Владимировна</w:t>
      </w:r>
    </w:p>
    <w:p w:rsidR="00A52C0F" w:rsidRDefault="00A52C0F" w:rsidP="00FA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C62" w:rsidRDefault="00044C62" w:rsidP="00FA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4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C0F" w:rsidRPr="00044C62" w:rsidRDefault="00A52C0F" w:rsidP="00FA6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6ECB" w:rsidRDefault="00FA6ECB" w:rsidP="00FA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 проекта</w:t>
      </w:r>
      <w:r w:rsidR="00DE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10 месяцев (сентябрь</w:t>
      </w:r>
      <w:r w:rsidR="000A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2020г.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</w:t>
      </w:r>
      <w:r w:rsidR="000A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52C0F" w:rsidRPr="00CC42B7" w:rsidRDefault="00A52C0F" w:rsidP="00FA6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ECB" w:rsidRDefault="00FA6ECB" w:rsidP="00FA6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Участники, партнеры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C1AF4" w:rsidRDefault="000A0E66" w:rsidP="005C7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bookmarkStart w:id="0" w:name="_GoBack"/>
      <w:bookmarkEnd w:id="0"/>
      <w:r w:rsidR="0004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воспитанники </w:t>
      </w:r>
      <w:r w:rsidR="00FA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</w:t>
      </w:r>
      <w:r w:rsidR="00FA6ECB" w:rsidRPr="00CC4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 лет и их родители.</w:t>
      </w:r>
    </w:p>
    <w:p w:rsidR="00A52C0F" w:rsidRPr="005C7C9A" w:rsidRDefault="00A52C0F" w:rsidP="005C7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C62" w:rsidRDefault="00044C62" w:rsidP="00446EF4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проекта</w:t>
      </w:r>
    </w:p>
    <w:p w:rsidR="00F46D83" w:rsidRPr="006F3E73" w:rsidRDefault="006F3E73" w:rsidP="0044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для кого не секрет, что проблема загрязнения окружающей среды все больше обращает на себя внимание современного общества. Вокруг нас в окружающей нас природе мы видим большое количество мусора и грязи. И их становится все больше и больше. Проблема мусора очень актуальна. Взрослые, не задумываясь, выбрасывают мусор из окна автомобиля, бросают на мостовую фантик</w:t>
      </w:r>
      <w:r w:rsidR="00DE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съеденной конфеты, тем самым показывая пример своим детям. Засоренность отходами жизнедеятельности людей влечет за собой неконтролируемое размножение насекомых и грызунов, которые являются переносчиками разл</w:t>
      </w:r>
      <w:r w:rsidR="0039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ичных инфекционных заболеваний.</w:t>
      </w:r>
      <w:r w:rsidR="00393AD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393AD5" w:rsidRPr="00CC4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фактом, обеспечивающим эффективность воспитательного проц</w:t>
      </w:r>
      <w:r w:rsidR="0039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есса, является личностная включе</w:t>
      </w:r>
      <w:r w:rsidR="00393AD5" w:rsidRPr="00CC4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нность детей и родителей в событийную жизнь. Используя новые, увлекательные для нового поколения техноло</w:t>
      </w:r>
      <w:r w:rsidR="0039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гии, можно обеспечить эту включе</w:t>
      </w:r>
      <w:r w:rsidR="00393AD5" w:rsidRPr="00CC4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нность. Проект позволяет детям и родителям заниматься любимым делом и одновременно приносит пользу окружающему миру.</w:t>
      </w:r>
      <w:r w:rsidR="0039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актуальность охраны окружающей среды не подлежит сомнению. </w:t>
      </w:r>
    </w:p>
    <w:p w:rsidR="003C1AF4" w:rsidRDefault="003C1AF4" w:rsidP="00446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2B7" w:rsidRPr="00CC42B7" w:rsidRDefault="00CC42B7" w:rsidP="00446EF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C4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 w:rsidRPr="00CC4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детей и родителей чувства сопричастности ко всему живому, гуманное отношение к окружающей среде и стремление проявлять заботу о сохранении природы.</w:t>
      </w:r>
    </w:p>
    <w:p w:rsidR="003C1AF4" w:rsidRDefault="003C1AF4" w:rsidP="00446E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42B7" w:rsidRPr="00CC42B7" w:rsidRDefault="00CC42B7" w:rsidP="00446E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проекта:</w:t>
      </w:r>
    </w:p>
    <w:p w:rsidR="00CC42B7" w:rsidRPr="00CC42B7" w:rsidRDefault="00CC42B7" w:rsidP="0044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практическую природоохранную деятельность детей и родителей;</w:t>
      </w:r>
    </w:p>
    <w:p w:rsidR="00CC42B7" w:rsidRPr="00CC42B7" w:rsidRDefault="00CC42B7" w:rsidP="0044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взаимопонимание и взаимопомощь между детьми, педагогами, родителями, потребность в постоянном саморазвитии экологической культуры;</w:t>
      </w:r>
    </w:p>
    <w:p w:rsidR="00CC42B7" w:rsidRDefault="00CC42B7" w:rsidP="0044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внимательное, разумное, бережное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окружающей природе.</w:t>
      </w:r>
    </w:p>
    <w:p w:rsidR="003C1AF4" w:rsidRPr="00CC42B7" w:rsidRDefault="003C1AF4" w:rsidP="00446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CBB" w:rsidRPr="002A0E84" w:rsidRDefault="00CC42B7" w:rsidP="002A0E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0E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 проекта:</w:t>
      </w:r>
    </w:p>
    <w:p w:rsidR="00CC42B7" w:rsidRPr="002A0E84" w:rsidRDefault="00CC42B7" w:rsidP="002A0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на территории ДОУ э</w:t>
      </w:r>
      <w:r w:rsidR="00C9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кологически благоприятной среды.</w:t>
      </w:r>
    </w:p>
    <w:p w:rsidR="00393AD5" w:rsidRPr="002A0E84" w:rsidRDefault="00393AD5" w:rsidP="002A0E8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0E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Повышение экологической куль</w:t>
      </w:r>
      <w:r w:rsidR="002A0E84">
        <w:rPr>
          <w:rFonts w:ascii="Times New Roman" w:hAnsi="Times New Roman" w:cs="Times New Roman"/>
          <w:noProof/>
          <w:sz w:val="28"/>
          <w:szCs w:val="28"/>
          <w:lang w:eastAsia="ru-RU"/>
        </w:rPr>
        <w:t>туры у детей и их родителей</w:t>
      </w:r>
      <w:r w:rsidRPr="002A0E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для обеспечения экологической безопасности и оздоровление природной среды. Привлечение внимания людей к проблеме сохранения и восстановления природных ресурсов.</w:t>
      </w:r>
    </w:p>
    <w:p w:rsidR="00393AD5" w:rsidRPr="002A0E84" w:rsidRDefault="00393AD5" w:rsidP="002A0E8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0E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Формирование активной жизненной позиции и </w:t>
      </w:r>
      <w:r w:rsidR="00A22C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положительного </w:t>
      </w:r>
      <w:r w:rsidRPr="002A0E84">
        <w:rPr>
          <w:rFonts w:ascii="Times New Roman" w:hAnsi="Times New Roman" w:cs="Times New Roman"/>
          <w:noProof/>
          <w:sz w:val="28"/>
          <w:szCs w:val="28"/>
          <w:lang w:eastAsia="ru-RU"/>
        </w:rPr>
        <w:t>отношению к сохранению окружающей среды</w:t>
      </w:r>
      <w:r w:rsidR="00A22C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 всех участников образовательного процесса</w:t>
      </w:r>
      <w:r w:rsidRPr="002A0E8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A52C0F" w:rsidRDefault="00393AD5" w:rsidP="00A52C0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0E84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Воспитание бережного отношения к природе.</w:t>
      </w:r>
    </w:p>
    <w:p w:rsidR="00A52C0F" w:rsidRDefault="00A52C0F" w:rsidP="00A52C0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2C0F" w:rsidRPr="00A52C0F" w:rsidRDefault="00A22CBB" w:rsidP="00A52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</w:t>
      </w:r>
      <w:r w:rsidR="003C1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реализации проекта</w:t>
      </w:r>
    </w:p>
    <w:p w:rsidR="00A52C0F" w:rsidRDefault="00A52C0F" w:rsidP="00446E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Первый этап – подготовительный</w:t>
      </w:r>
    </w:p>
    <w:p w:rsidR="00A52C0F" w:rsidRPr="00A52C0F" w:rsidRDefault="00A52C0F" w:rsidP="00A52C0F">
      <w:pPr>
        <w:pStyle w:val="a6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52C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Изучение проблемы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A52C0F" w:rsidRDefault="00A52C0F" w:rsidP="00A52C0F">
      <w:pPr>
        <w:pStyle w:val="a6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52C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Определение целей и задач проекта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A52C0F" w:rsidRDefault="00A52C0F" w:rsidP="00A52C0F">
      <w:pPr>
        <w:pStyle w:val="a6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Составление плана совместной деятельности  с детьми и плана </w:t>
      </w:r>
    </w:p>
    <w:p w:rsidR="00A52C0F" w:rsidRPr="00A52C0F" w:rsidRDefault="00A52C0F" w:rsidP="00A52C0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52C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взаимодействия с родителями;</w:t>
      </w:r>
    </w:p>
    <w:p w:rsidR="00A52C0F" w:rsidRDefault="00A52C0F" w:rsidP="00A52C0F">
      <w:pPr>
        <w:pStyle w:val="a6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Прогнозирование результатов реализации проекта.</w:t>
      </w:r>
    </w:p>
    <w:p w:rsidR="00A52C0F" w:rsidRDefault="00A52C0F" w:rsidP="00A52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2C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Второй этап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A52C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основной</w:t>
      </w:r>
    </w:p>
    <w:p w:rsidR="00A52C0F" w:rsidRPr="00A52C0F" w:rsidRDefault="00A52C0F" w:rsidP="00A52C0F">
      <w:pPr>
        <w:pStyle w:val="a6"/>
        <w:numPr>
          <w:ilvl w:val="0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52C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Реализация основных  мероприятий проекта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A52C0F" w:rsidRDefault="00A52C0F" w:rsidP="00A52C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Третий этап – заключительный</w:t>
      </w:r>
    </w:p>
    <w:p w:rsidR="00A52C0F" w:rsidRPr="00A52C0F" w:rsidRDefault="00A52C0F" w:rsidP="00A52C0F">
      <w:pPr>
        <w:pStyle w:val="a6"/>
        <w:numPr>
          <w:ilvl w:val="0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52C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Подведение итогов реализации проекта, выявление проблем </w:t>
      </w:r>
      <w:proofErr w:type="gramStart"/>
      <w:r w:rsidRPr="00A52C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</w:t>
      </w:r>
      <w:proofErr w:type="gramEnd"/>
      <w:r w:rsidRPr="00A52C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A52C0F" w:rsidRPr="00A52C0F" w:rsidRDefault="00A52C0F" w:rsidP="00A52C0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52C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реализации и определение путей их решения.</w:t>
      </w:r>
    </w:p>
    <w:p w:rsidR="005C7C9A" w:rsidRDefault="005C7C9A" w:rsidP="00446E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2C0F" w:rsidRDefault="00A52C0F" w:rsidP="00446E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Механизмы реализации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467"/>
      </w:tblGrid>
      <w:tr w:rsidR="003C1AF4" w:rsidTr="003C1AF4">
        <w:tc>
          <w:tcPr>
            <w:tcW w:w="2660" w:type="dxa"/>
          </w:tcPr>
          <w:p w:rsidR="003C1AF4" w:rsidRDefault="003C1AF4" w:rsidP="003C1AF4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2835" w:type="dxa"/>
          </w:tcPr>
          <w:p w:rsidR="003C1AF4" w:rsidRDefault="003C1AF4" w:rsidP="00446E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4467" w:type="dxa"/>
          </w:tcPr>
          <w:p w:rsidR="003C1AF4" w:rsidRDefault="003C1AF4" w:rsidP="00446E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3C1AF4" w:rsidTr="003C1AF4">
        <w:tc>
          <w:tcPr>
            <w:tcW w:w="2660" w:type="dxa"/>
          </w:tcPr>
          <w:p w:rsidR="003C1AF4" w:rsidRPr="006C325D" w:rsidRDefault="003C1AF4" w:rsidP="003C1A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C3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3C1AF4" w:rsidRPr="003C1AF4" w:rsidRDefault="003C1AF4" w:rsidP="003C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AF4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3C1AF4" w:rsidRPr="003C1AF4" w:rsidRDefault="003C1AF4" w:rsidP="00446EF4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(сентябрь)</w:t>
            </w:r>
          </w:p>
        </w:tc>
        <w:tc>
          <w:tcPr>
            <w:tcW w:w="2835" w:type="dxa"/>
          </w:tcPr>
          <w:p w:rsidR="003C1AF4" w:rsidRPr="003C1AF4" w:rsidRDefault="003C1AF4" w:rsidP="003C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C4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нализ ситуации; определение основных его целей: формирование экологического сознания, экологической культуры, добра и милосердия как базисных качеств личности.</w:t>
            </w:r>
          </w:p>
        </w:tc>
        <w:tc>
          <w:tcPr>
            <w:tcW w:w="4467" w:type="dxa"/>
          </w:tcPr>
          <w:p w:rsidR="00BE043C" w:rsidRDefault="003C1AF4" w:rsidP="00BE043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firstLine="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AF4"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нормативно-</w:t>
            </w:r>
          </w:p>
          <w:p w:rsidR="003C1AF4" w:rsidRPr="00BE043C" w:rsidRDefault="003C1AF4" w:rsidP="00BE0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C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BE043C" w:rsidRPr="00BE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43C">
              <w:rPr>
                <w:rFonts w:ascii="Times New Roman" w:hAnsi="Times New Roman" w:cs="Times New Roman"/>
                <w:sz w:val="28"/>
                <w:szCs w:val="28"/>
              </w:rPr>
              <w:t>обеспечения (приказы, положение, план деятельности).</w:t>
            </w:r>
          </w:p>
          <w:p w:rsidR="00BE043C" w:rsidRDefault="003C1AF4" w:rsidP="00BE043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firstLine="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AF4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r w:rsidR="00BE043C" w:rsidRPr="00BE043C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3C1AF4" w:rsidRPr="00BE043C" w:rsidRDefault="00BE043C" w:rsidP="00BE0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C">
              <w:rPr>
                <w:rFonts w:ascii="Times New Roman" w:hAnsi="Times New Roman" w:cs="Times New Roman"/>
                <w:sz w:val="28"/>
                <w:szCs w:val="28"/>
              </w:rPr>
              <w:t xml:space="preserve">природоохранного направления. </w:t>
            </w:r>
          </w:p>
          <w:p w:rsidR="00BE043C" w:rsidRDefault="003C1AF4" w:rsidP="00BE043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firstLine="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AF4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="00BE043C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</w:p>
          <w:p w:rsidR="003C1AF4" w:rsidRPr="00BE043C" w:rsidRDefault="00BE043C" w:rsidP="00BE0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C">
              <w:rPr>
                <w:rFonts w:ascii="Times New Roman" w:hAnsi="Times New Roman" w:cs="Times New Roman"/>
                <w:sz w:val="28"/>
                <w:szCs w:val="28"/>
              </w:rPr>
              <w:t>воспитанников, беседы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определения участников проекта.</w:t>
            </w:r>
          </w:p>
        </w:tc>
      </w:tr>
      <w:tr w:rsidR="003C1AF4" w:rsidTr="003C1AF4">
        <w:tc>
          <w:tcPr>
            <w:tcW w:w="2660" w:type="dxa"/>
          </w:tcPr>
          <w:p w:rsidR="003C1AF4" w:rsidRPr="006C325D" w:rsidRDefault="003C1AF4" w:rsidP="003C1A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C3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3C1AF4" w:rsidRPr="003C1AF4" w:rsidRDefault="003C1AF4" w:rsidP="003C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AF4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3C1AF4" w:rsidRPr="003C1AF4" w:rsidRDefault="003C1AF4" w:rsidP="003C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A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(октябрь-июнь)</w:t>
            </w:r>
          </w:p>
        </w:tc>
        <w:tc>
          <w:tcPr>
            <w:tcW w:w="2835" w:type="dxa"/>
          </w:tcPr>
          <w:p w:rsidR="003C1AF4" w:rsidRPr="00CC42B7" w:rsidRDefault="003C1AF4" w:rsidP="003C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C4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экологической среды в ДОУ</w:t>
            </w:r>
            <w:r w:rsidRPr="00CC4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привлечение родителей к предстоящей творческой работе; разработка план</w:t>
            </w:r>
            <w:r w:rsidR="005C7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 работы с детьми и родителями, 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экологических природоохранных мероприятий.</w:t>
            </w:r>
          </w:p>
          <w:p w:rsidR="003C1AF4" w:rsidRDefault="003C1AF4" w:rsidP="00446E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</w:tcPr>
          <w:p w:rsidR="003C1AF4" w:rsidRPr="00F46D83" w:rsidRDefault="003C1AF4" w:rsidP="003C1AF4">
            <w:pPr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67B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Трудовой десант «Посадка деревьев»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C167B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«Чистый двор»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«Подари клумбе цветок</w:t>
            </w:r>
            <w:r w:rsidR="00BE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C1AF4" w:rsidRDefault="003C1AF4" w:rsidP="003C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«Планета Земля в опасности»</w:t>
            </w:r>
            <w:r w:rsidR="00BE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C1AF4" w:rsidRDefault="003C1AF4" w:rsidP="003C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</w:t>
            </w:r>
            <w:r w:rsidR="00BE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поделок из бросового материала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«Мусорная фантазия</w:t>
            </w:r>
            <w:r w:rsidR="00BE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BE043C" w:rsidRDefault="003C1AF4" w:rsidP="003C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видеофильмов </w:t>
            </w:r>
          </w:p>
          <w:p w:rsidR="00BE043C" w:rsidRDefault="003C1AF4" w:rsidP="003C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«Красная книга России», «Заповедники России», </w:t>
            </w:r>
          </w:p>
          <w:p w:rsidR="003C1AF4" w:rsidRPr="00CC42B7" w:rsidRDefault="003C1AF4" w:rsidP="003C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«Реки, озера, моря, океаны</w:t>
            </w:r>
            <w:r w:rsidR="00BE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C1AF4" w:rsidRDefault="003C1AF4" w:rsidP="003C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экологический газеты</w:t>
            </w:r>
            <w:r w:rsidR="00BE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«Сохраним Землю в чистоте».</w:t>
            </w:r>
          </w:p>
          <w:p w:rsidR="003C1AF4" w:rsidRDefault="003C1AF4" w:rsidP="003C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плакатов «Земля – наш общий дом»</w:t>
            </w:r>
            <w:r w:rsidR="00BE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«Чистая вода».</w:t>
            </w:r>
          </w:p>
          <w:p w:rsidR="003C1AF4" w:rsidRPr="00CC42B7" w:rsidRDefault="003C1AF4" w:rsidP="003C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распространение листовки для родителей «Спасем Землю от мусора»</w:t>
            </w:r>
            <w:r w:rsidR="00BE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C1AF4" w:rsidRPr="00CC42B7" w:rsidRDefault="00BE043C" w:rsidP="003C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Тематические дни </w:t>
            </w:r>
            <w:r w:rsidR="003C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Солнца», «День Земли»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C1AF4" w:rsidRDefault="003C1AF4" w:rsidP="003C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Экологические, подвижные, дидактические, имитационные игры, и</w:t>
            </w:r>
            <w:r w:rsidR="00BE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гры-путешествия.</w:t>
            </w:r>
          </w:p>
          <w:p w:rsidR="00BE043C" w:rsidRPr="00CC42B7" w:rsidRDefault="00BE043C" w:rsidP="003C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научно-познавательной литературы.</w:t>
            </w:r>
          </w:p>
          <w:p w:rsidR="00D07A51" w:rsidRPr="00D07A51" w:rsidRDefault="003C1AF4" w:rsidP="00D07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акции: «Поможем зимующим птицам», «Сдай макулатуру – сохрани дерево»</w:t>
            </w:r>
            <w:r w:rsidR="00BE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C1AF4" w:rsidTr="003C1AF4">
        <w:trPr>
          <w:trHeight w:val="1289"/>
        </w:trPr>
        <w:tc>
          <w:tcPr>
            <w:tcW w:w="2660" w:type="dxa"/>
          </w:tcPr>
          <w:p w:rsidR="003C1AF4" w:rsidRPr="006C325D" w:rsidRDefault="003C1AF4" w:rsidP="003C1A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6C3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этап</w:t>
            </w:r>
          </w:p>
          <w:p w:rsidR="00A52C0F" w:rsidRDefault="00A52C0F" w:rsidP="003C1A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заключительный</w:t>
            </w:r>
          </w:p>
          <w:p w:rsidR="003C1AF4" w:rsidRPr="003C1AF4" w:rsidRDefault="003C1AF4" w:rsidP="003C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A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(июнь)</w:t>
            </w:r>
          </w:p>
        </w:tc>
        <w:tc>
          <w:tcPr>
            <w:tcW w:w="2835" w:type="dxa"/>
          </w:tcPr>
          <w:p w:rsidR="003C1AF4" w:rsidRPr="003C1AF4" w:rsidRDefault="003C1AF4" w:rsidP="005C7C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4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бобщение опыта и определение результата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актической деятельности</w:t>
            </w:r>
            <w:r w:rsidRPr="00CC4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разработка тактики последующих педагогических действий на следующий год</w:t>
            </w:r>
            <w:r w:rsidR="005C7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67" w:type="dxa"/>
          </w:tcPr>
          <w:p w:rsidR="003C1AF4" w:rsidRDefault="003C1AF4" w:rsidP="003C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«Как прекрасен этот мир</w:t>
            </w:r>
            <w:r w:rsidR="00BE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C1AF4" w:rsidRDefault="003C1AF4" w:rsidP="003C1A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Вручение дипломов и поче</w:t>
            </w:r>
            <w:r w:rsidR="00BE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тных медалей</w:t>
            </w:r>
            <w:r w:rsidR="005C7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«Ю</w:t>
            </w:r>
            <w:r w:rsidRPr="00C16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защитников природы</w:t>
            </w:r>
            <w:r w:rsidR="005C7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16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C1AF4" w:rsidRDefault="003C1AF4" w:rsidP="00446E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C1AF4" w:rsidRDefault="003C1AF4" w:rsidP="00446E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44C62" w:rsidRDefault="00044C62" w:rsidP="00446E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44C62" w:rsidRDefault="00044C62" w:rsidP="00446E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44C62" w:rsidRDefault="00044C62" w:rsidP="00446E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6D83" w:rsidRPr="00C167B4" w:rsidRDefault="00F46D83" w:rsidP="00C16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78E" w:rsidRDefault="0085478E"/>
    <w:sectPr w:rsidR="0085478E" w:rsidSect="006F3E73">
      <w:pgSz w:w="11906" w:h="16838"/>
      <w:pgMar w:top="1440" w:right="1080" w:bottom="1440" w:left="108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C95"/>
    <w:multiLevelType w:val="hybridMultilevel"/>
    <w:tmpl w:val="F602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76B9E"/>
    <w:multiLevelType w:val="hybridMultilevel"/>
    <w:tmpl w:val="2CFE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5588C"/>
    <w:multiLevelType w:val="hybridMultilevel"/>
    <w:tmpl w:val="1926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27604"/>
    <w:multiLevelType w:val="hybridMultilevel"/>
    <w:tmpl w:val="2556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33679"/>
    <w:multiLevelType w:val="hybridMultilevel"/>
    <w:tmpl w:val="2A2A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C0717"/>
    <w:multiLevelType w:val="hybridMultilevel"/>
    <w:tmpl w:val="AA10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A9"/>
    <w:rsid w:val="000352DD"/>
    <w:rsid w:val="00044C62"/>
    <w:rsid w:val="000A0E66"/>
    <w:rsid w:val="002A0E84"/>
    <w:rsid w:val="00393AD5"/>
    <w:rsid w:val="003C1AF4"/>
    <w:rsid w:val="0043275F"/>
    <w:rsid w:val="00446EF4"/>
    <w:rsid w:val="005C7C9A"/>
    <w:rsid w:val="006521BE"/>
    <w:rsid w:val="006C325D"/>
    <w:rsid w:val="006F3E73"/>
    <w:rsid w:val="0085478E"/>
    <w:rsid w:val="00946B7E"/>
    <w:rsid w:val="00A22CBB"/>
    <w:rsid w:val="00A52C0F"/>
    <w:rsid w:val="00B9636B"/>
    <w:rsid w:val="00BE043C"/>
    <w:rsid w:val="00C167B4"/>
    <w:rsid w:val="00C95ACD"/>
    <w:rsid w:val="00CC42B7"/>
    <w:rsid w:val="00D07A51"/>
    <w:rsid w:val="00D77DD5"/>
    <w:rsid w:val="00DE6510"/>
    <w:rsid w:val="00E743A9"/>
    <w:rsid w:val="00F36A80"/>
    <w:rsid w:val="00F46D83"/>
    <w:rsid w:val="00FA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4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42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2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42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C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D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4C62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59"/>
    <w:rsid w:val="0004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4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42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2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42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C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D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4C62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59"/>
    <w:rsid w:val="0004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18</cp:revision>
  <dcterms:created xsi:type="dcterms:W3CDTF">2021-12-21T12:11:00Z</dcterms:created>
  <dcterms:modified xsi:type="dcterms:W3CDTF">2022-01-11T07:15:00Z</dcterms:modified>
</cp:coreProperties>
</file>