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DB" w:rsidRPr="007F6239" w:rsidRDefault="00453FDB" w:rsidP="007F6239">
      <w:pPr>
        <w:shd w:val="clear" w:color="auto" w:fill="FFFFFF"/>
        <w:spacing w:after="0" w:line="240" w:lineRule="auto"/>
        <w:jc w:val="center"/>
        <w:outlineLvl w:val="0"/>
        <w:rPr>
          <w:rFonts w:ascii="Times New Roman" w:eastAsia="Times New Roman" w:hAnsi="Times New Roman" w:cs="Times New Roman"/>
          <w:b/>
          <w:kern w:val="36"/>
          <w:sz w:val="36"/>
          <w:szCs w:val="36"/>
          <w:u w:val="single"/>
          <w:lang w:eastAsia="ru-RU"/>
        </w:rPr>
      </w:pPr>
      <w:r w:rsidRPr="007F6239">
        <w:rPr>
          <w:rFonts w:ascii="Times New Roman" w:eastAsia="Times New Roman" w:hAnsi="Times New Roman" w:cs="Times New Roman"/>
          <w:b/>
          <w:kern w:val="36"/>
          <w:sz w:val="36"/>
          <w:szCs w:val="36"/>
          <w:u w:val="single"/>
          <w:lang w:eastAsia="ru-RU"/>
        </w:rPr>
        <w:t>Типовые вопросы и ответы по заработной плате</w:t>
      </w:r>
    </w:p>
    <w:p w:rsidR="004F10A2" w:rsidRPr="007F6239" w:rsidRDefault="004F10A2" w:rsidP="004F10A2">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bookmarkStart w:id="0" w:name="_GoBack"/>
      <w:bookmarkEnd w:id="0"/>
    </w:p>
    <w:p w:rsidR="00453FDB" w:rsidRPr="007F6239" w:rsidRDefault="00453FDB" w:rsidP="007F6239">
      <w:pPr>
        <w:shd w:val="clear" w:color="auto" w:fill="FFFFFF"/>
        <w:spacing w:after="0" w:line="240" w:lineRule="auto"/>
        <w:jc w:val="center"/>
        <w:rPr>
          <w:rFonts w:ascii="Times New Roman" w:eastAsia="Times New Roman" w:hAnsi="Times New Roman" w:cs="Times New Roman"/>
          <w:b/>
          <w:bCs/>
          <w:sz w:val="28"/>
          <w:szCs w:val="28"/>
          <w:u w:val="single"/>
          <w:lang w:eastAsia="ru-RU"/>
        </w:rPr>
      </w:pPr>
      <w:r w:rsidRPr="007F6239">
        <w:rPr>
          <w:rFonts w:ascii="Times New Roman" w:eastAsia="Times New Roman" w:hAnsi="Times New Roman" w:cs="Times New Roman"/>
          <w:b/>
          <w:bCs/>
          <w:sz w:val="28"/>
          <w:szCs w:val="28"/>
          <w:u w:val="single"/>
          <w:lang w:eastAsia="ru-RU"/>
        </w:rPr>
        <w:t>Вопрос.</w:t>
      </w:r>
      <w:r w:rsidRPr="007F6239">
        <w:rPr>
          <w:rFonts w:ascii="Times New Roman" w:eastAsia="Times New Roman" w:hAnsi="Times New Roman" w:cs="Times New Roman"/>
          <w:b/>
          <w:sz w:val="28"/>
          <w:szCs w:val="28"/>
          <w:u w:val="single"/>
          <w:lang w:eastAsia="ru-RU"/>
        </w:rPr>
        <w:t> </w:t>
      </w:r>
      <w:r w:rsidRPr="007F6239">
        <w:rPr>
          <w:rFonts w:ascii="Times New Roman" w:eastAsia="Times New Roman" w:hAnsi="Times New Roman" w:cs="Times New Roman"/>
          <w:b/>
          <w:bCs/>
          <w:sz w:val="28"/>
          <w:szCs w:val="28"/>
          <w:u w:val="single"/>
          <w:lang w:eastAsia="ru-RU"/>
        </w:rPr>
        <w:t>Какие сроки для выплаты заработной платы установлены действующим законодательством?</w:t>
      </w:r>
    </w:p>
    <w:p w:rsidR="004F10A2" w:rsidRPr="007F6239" w:rsidRDefault="004F10A2" w:rsidP="004F10A2">
      <w:pPr>
        <w:shd w:val="clear" w:color="auto" w:fill="FFFFFF"/>
        <w:spacing w:after="0" w:line="240" w:lineRule="auto"/>
        <w:jc w:val="both"/>
        <w:rPr>
          <w:rFonts w:ascii="Times New Roman" w:eastAsia="Times New Roman" w:hAnsi="Times New Roman" w:cs="Times New Roman"/>
          <w:sz w:val="28"/>
          <w:szCs w:val="28"/>
          <w:lang w:eastAsia="ru-RU"/>
        </w:rPr>
      </w:pPr>
    </w:p>
    <w:p w:rsidR="00453FDB" w:rsidRPr="007F6239" w:rsidRDefault="00453FDB" w:rsidP="004F10A2">
      <w:pPr>
        <w:shd w:val="clear" w:color="auto" w:fill="FFFFFF"/>
        <w:spacing w:after="0" w:line="240" w:lineRule="auto"/>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Ответ.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В соответствии с частью шестой статьи 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Иные сроки выплаты заработной платы могут быть установлены лишь для отдельных категорий работников и только федеральным законом.</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В соответствии с частью 8 статьи 136 Трудового кодекса Российской Федерации при совпадении дня выплаты с выходным или нерабочим праздничным днем выплата заработной платы производится накануне этого дня.</w:t>
      </w:r>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Вопрос.</w:t>
      </w:r>
      <w:r w:rsidRPr="007F6239">
        <w:rPr>
          <w:rFonts w:ascii="Times New Roman" w:eastAsia="Times New Roman" w:hAnsi="Times New Roman" w:cs="Times New Roman"/>
          <w:sz w:val="28"/>
          <w:szCs w:val="28"/>
          <w:u w:val="single"/>
          <w:lang w:eastAsia="ru-RU"/>
        </w:rPr>
        <w:t> </w:t>
      </w:r>
      <w:r w:rsidRPr="007F6239">
        <w:rPr>
          <w:rFonts w:ascii="Times New Roman" w:eastAsia="Times New Roman" w:hAnsi="Times New Roman" w:cs="Times New Roman"/>
          <w:b/>
          <w:bCs/>
          <w:sz w:val="28"/>
          <w:szCs w:val="28"/>
          <w:u w:val="single"/>
          <w:lang w:eastAsia="ru-RU"/>
        </w:rPr>
        <w:t>Что делать, если работодатель задерживает выплату заработной платы?</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Ответ.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В соответствии со статьей 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Для отдельных категорий работников федеральным законом могут быть установлены иные сроки выплаты заработной платы.</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Если в вашей организации заработная плата выплачивается 1 раз в месяц, это означает, что Ваш работодатель ежемесячно задерживает выплату части Вашей заработной платы на 15 дней и в соответствии со статьей 236 Трудового Кодекса Российской Федерации, он должен нести за это материальную ответственность.</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7F6239">
        <w:rPr>
          <w:rFonts w:ascii="Times New Roman" w:eastAsia="Times New Roman" w:hAnsi="Times New Roman" w:cs="Times New Roman"/>
          <w:sz w:val="28"/>
          <w:szCs w:val="28"/>
          <w:lang w:eastAsia="ru-RU"/>
        </w:rPr>
        <w:t>сумм</w:t>
      </w:r>
      <w:proofErr w:type="gramEnd"/>
      <w:r w:rsidRPr="007F6239">
        <w:rPr>
          <w:rFonts w:ascii="Times New Roman" w:eastAsia="Times New Roman" w:hAnsi="Times New Roman" w:cs="Times New Roman"/>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Вопрос. Из чего состоит заработная плата?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lastRenderedPageBreak/>
        <w:t>Ответ.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В соответствии со статьей 132 Трудового Кодекса Российской Федерации заработная плата каждого работника зависит от его квалификации, сложности выполняемой работы, количества и качества затраченного труда.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Согласно статье 129 Трудового кодекса Российской Федерации заработная плата состоит из трех элементов:</w:t>
      </w:r>
    </w:p>
    <w:p w:rsidR="00453FDB" w:rsidRPr="007F6239" w:rsidRDefault="00453FDB" w:rsidP="00453FDB">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вознаграждения за труд в зависимости от квалификации работника, сложности, количества, качества и условий выполняемой работы;</w:t>
      </w:r>
    </w:p>
    <w:p w:rsidR="00453FDB" w:rsidRPr="007F6239" w:rsidRDefault="00453FDB" w:rsidP="00453FDB">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компенсационных выплат (доплат и надбавок, в том числе за работу в условиях, отклоняющихся </w:t>
      </w:r>
      <w:proofErr w:type="gramStart"/>
      <w:r w:rsidRPr="007F6239">
        <w:rPr>
          <w:rFonts w:ascii="Times New Roman" w:eastAsia="Times New Roman" w:hAnsi="Times New Roman" w:cs="Times New Roman"/>
          <w:sz w:val="28"/>
          <w:szCs w:val="28"/>
          <w:lang w:eastAsia="ru-RU"/>
        </w:rPr>
        <w:t>от</w:t>
      </w:r>
      <w:proofErr w:type="gramEnd"/>
      <w:r w:rsidRPr="007F6239">
        <w:rPr>
          <w:rFonts w:ascii="Times New Roman" w:eastAsia="Times New Roman" w:hAnsi="Times New Roman" w:cs="Times New Roman"/>
          <w:sz w:val="28"/>
          <w:szCs w:val="28"/>
          <w:lang w:eastAsia="ru-RU"/>
        </w:rPr>
        <w:t xml:space="preserve"> нормальных и т.д.).;</w:t>
      </w:r>
    </w:p>
    <w:p w:rsidR="00453FDB" w:rsidRPr="007F6239" w:rsidRDefault="00453FDB" w:rsidP="00453FDB">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стимулирующих выплат (доплат и надбавок стимулирующего характера, премий и иных поощрительных выплат).</w:t>
      </w:r>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Вопрос. Как оплачивается работа в выходные и нерабочие праздничные дни?</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Ответ.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Согласно статье 153 Трудового кодекса Российской Федерации работа в выходной или нерабочий праздничный день оплачивается не менее чем в двойном размере:</w:t>
      </w:r>
    </w:p>
    <w:p w:rsidR="00453FDB" w:rsidRPr="007F6239" w:rsidRDefault="00453FDB" w:rsidP="00453FD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сдельщикам – не менее чем по двойным сдельным расценкам;</w:t>
      </w:r>
    </w:p>
    <w:p w:rsidR="00453FDB" w:rsidRPr="007F6239" w:rsidRDefault="00453FDB" w:rsidP="00453FD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работникам, труд которых оплачивается по дневным и часовым тарифным ставкам, – в размере не </w:t>
      </w:r>
      <w:proofErr w:type="gramStart"/>
      <w:r w:rsidRPr="007F6239">
        <w:rPr>
          <w:rFonts w:ascii="Times New Roman" w:eastAsia="Times New Roman" w:hAnsi="Times New Roman" w:cs="Times New Roman"/>
          <w:sz w:val="28"/>
          <w:szCs w:val="28"/>
          <w:lang w:eastAsia="ru-RU"/>
        </w:rPr>
        <w:t>менее двойной</w:t>
      </w:r>
      <w:proofErr w:type="gramEnd"/>
      <w:r w:rsidRPr="007F6239">
        <w:rPr>
          <w:rFonts w:ascii="Times New Roman" w:eastAsia="Times New Roman" w:hAnsi="Times New Roman" w:cs="Times New Roman"/>
          <w:sz w:val="28"/>
          <w:szCs w:val="28"/>
          <w:lang w:eastAsia="ru-RU"/>
        </w:rPr>
        <w:t xml:space="preserve"> дневной или часовой тарифной ставки;</w:t>
      </w:r>
    </w:p>
    <w:p w:rsidR="00453FDB" w:rsidRPr="007F6239" w:rsidRDefault="00453FDB" w:rsidP="00453FD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proofErr w:type="gramStart"/>
      <w:r w:rsidRPr="007F6239">
        <w:rPr>
          <w:rFonts w:ascii="Times New Roman" w:eastAsia="Times New Roman" w:hAnsi="Times New Roman" w:cs="Times New Roman"/>
          <w:sz w:val="28"/>
          <w:szCs w:val="28"/>
          <w:lang w:eastAsia="ru-RU"/>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7F6239">
        <w:rPr>
          <w:rFonts w:ascii="Times New Roman" w:eastAsia="Times New Roman" w:hAnsi="Times New Roman" w:cs="Times New Roman"/>
          <w:sz w:val="28"/>
          <w:szCs w:val="28"/>
          <w:lang w:eastAsia="ru-RU"/>
        </w:rPr>
        <w:t xml:space="preserve"> работы) сверх оклада (должностного оклада), если работа производилась сверх месячной нормы рабочего времени.</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Вопрос.</w:t>
      </w:r>
      <w:r w:rsidRPr="007F6239">
        <w:rPr>
          <w:rFonts w:ascii="Times New Roman" w:eastAsia="Times New Roman" w:hAnsi="Times New Roman" w:cs="Times New Roman"/>
          <w:sz w:val="28"/>
          <w:szCs w:val="28"/>
          <w:u w:val="single"/>
          <w:lang w:eastAsia="ru-RU"/>
        </w:rPr>
        <w:t> </w:t>
      </w:r>
      <w:r w:rsidRPr="007F6239">
        <w:rPr>
          <w:rFonts w:ascii="Times New Roman" w:eastAsia="Times New Roman" w:hAnsi="Times New Roman" w:cs="Times New Roman"/>
          <w:b/>
          <w:bCs/>
          <w:sz w:val="28"/>
          <w:szCs w:val="28"/>
          <w:u w:val="single"/>
          <w:lang w:eastAsia="ru-RU"/>
        </w:rPr>
        <w:t>Для чего нужна средняя заработная плата и как она исчисляется?</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Ответ.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зависят от квалификации, сложности выполняемой работы, количества и качества затраченного труда.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lastRenderedPageBreak/>
        <w:t>Порядок исчисления средней заработной платы установлен ст. 139 Трудовым Кодексом Российской Федерации. Для всех случаев определения размера средней заработной платы (среднего заработка), предусмотренных Трудовым Кодексом Российской Федерации, устанавливается единый порядок ее исчисления.</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proofErr w:type="gramStart"/>
      <w:r w:rsidRPr="007F6239">
        <w:rPr>
          <w:rFonts w:ascii="Times New Roman" w:eastAsia="Times New Roman" w:hAnsi="Times New Roman" w:cs="Times New Roman"/>
          <w:sz w:val="28"/>
          <w:szCs w:val="28"/>
          <w:lang w:eastAsia="ru-RU"/>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Средний дневной заработок для оплаты отпусков, предоставляемых в рабочих днях, в случаях, предусмотренных Трудовым Кодексом Российской Федерации,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Вопрос. За какой объем обязанностей выплачивается должностной оклад?</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Ответ.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зависят от квалификации, сложности выполняемой работы, количества и качества затраченного труда.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Вопрос о том, какой объем обязанностей входит в те должностные обязанности, за выполнение которых выплачивается должностной оклад, определяется в каждом конкретном случае – по учреждению и работнику. </w:t>
      </w:r>
      <w:proofErr w:type="gramStart"/>
      <w:r w:rsidRPr="007F6239">
        <w:rPr>
          <w:rFonts w:ascii="Times New Roman" w:eastAsia="Times New Roman" w:hAnsi="Times New Roman" w:cs="Times New Roman"/>
          <w:sz w:val="28"/>
          <w:szCs w:val="28"/>
          <w:lang w:eastAsia="ru-RU"/>
        </w:rPr>
        <w:t>Педагогические работники имеют различные виды нагрузки: аудиторную (учебную, преподавательскую) и неаудиторную (методическую, воспитательную, индивидуальную работу с обучающимися, иную педагогическую).</w:t>
      </w:r>
      <w:proofErr w:type="gramEnd"/>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proofErr w:type="gramStart"/>
      <w:r w:rsidRPr="007F6239">
        <w:rPr>
          <w:rFonts w:ascii="Times New Roman" w:eastAsia="Times New Roman" w:hAnsi="Times New Roman" w:cs="Times New Roman"/>
          <w:sz w:val="28"/>
          <w:szCs w:val="28"/>
          <w:lang w:eastAsia="ru-RU"/>
        </w:rPr>
        <w:t>Соответственно, ставкой (за которую выплачивается должностной оклад) является выполнение нормы часов педагогической работы за ставку заработной платы, которая установлена приказом Минобрнауки России от 22.12.2014 </w:t>
      </w:r>
      <w:r w:rsidRPr="007F6239">
        <w:rPr>
          <w:rFonts w:ascii="Times New Roman" w:eastAsia="Times New Roman" w:hAnsi="Times New Roman" w:cs="Times New Roman"/>
          <w:sz w:val="28"/>
          <w:szCs w:val="28"/>
          <w:lang w:eastAsia="ru-RU"/>
        </w:rPr>
        <w:br/>
        <w:t>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7F6239">
        <w:rPr>
          <w:rFonts w:ascii="Times New Roman" w:eastAsia="Times New Roman" w:hAnsi="Times New Roman" w:cs="Times New Roman"/>
          <w:sz w:val="28"/>
          <w:szCs w:val="28"/>
          <w:lang w:eastAsia="ru-RU"/>
        </w:rPr>
        <w:t xml:space="preserve"> Эта норма может составлять 36 либо менее (в зависимости от занимаемой должности) часов.</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lastRenderedPageBreak/>
        <w:t>При этом для отдельных категорий педагогических работников устанавливается норма часов не педагогической, а учебной (преподавательской) работы. Такая норма учебной (преподавательской) нагрузки составляет 18 часов (с некоторыми исключениями). Однако это не значит, что рабочее время педагогических работников соответствующих должностей ограничивается исключительно 18-ю часами, а их обязанности сводятся к ведению учебной (преподавательской) работы. Иная педагогическая работа также выполняется данными работниками, однако она не входит в указанную нормируемую часть педагогической нагрузки.</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Особенности режима рабочего времени и времени </w:t>
      </w:r>
      <w:proofErr w:type="gramStart"/>
      <w:r w:rsidRPr="007F6239">
        <w:rPr>
          <w:rFonts w:ascii="Times New Roman" w:eastAsia="Times New Roman" w:hAnsi="Times New Roman" w:cs="Times New Roman"/>
          <w:sz w:val="28"/>
          <w:szCs w:val="28"/>
          <w:lang w:eastAsia="ru-RU"/>
        </w:rPr>
        <w:t>отдыха</w:t>
      </w:r>
      <w:proofErr w:type="gramEnd"/>
      <w:r w:rsidRPr="007F6239">
        <w:rPr>
          <w:rFonts w:ascii="Times New Roman" w:eastAsia="Times New Roman" w:hAnsi="Times New Roman" w:cs="Times New Roman"/>
          <w:sz w:val="28"/>
          <w:szCs w:val="28"/>
          <w:lang w:eastAsia="ru-RU"/>
        </w:rPr>
        <w:t xml:space="preserve"> педагогических и иных работников организаций, осуществляющих образовательную деятельность, утверждены приказом Министерства образования и науки РФ </w:t>
      </w:r>
      <w:r w:rsidRPr="007F6239">
        <w:rPr>
          <w:rFonts w:ascii="Times New Roman" w:eastAsia="Times New Roman" w:hAnsi="Times New Roman" w:cs="Times New Roman"/>
          <w:sz w:val="28"/>
          <w:szCs w:val="28"/>
          <w:lang w:eastAsia="ru-RU"/>
        </w:rPr>
        <w:br/>
        <w:t>от 11 мая 2016 года N° 536.</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Нагрузка сверх ставки может осуществляться в двух возможных формах (согласно трудовому законодательству):</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за счет увеличения рабочего времени, когда дополнительные обязанности выполняются работником в течение дополнительного времени, которое он работает сверх основного рабочего времени (совместительство);</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за счет увеличения интенсивности труда, когда дополнительные обязанности выполняются работников в течение основного рабочего времени, однако он работает более интенсивно (совмещение).</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Работа по совместительству предполагает заключение отдельного трудового договора, соответственно, с заработной платой работника. Работа на условиях совмещения предполагает отдельную доплату (в структуре заработной платы) за выполнение дополнительных обязанностей.</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proofErr w:type="gramStart"/>
      <w:r w:rsidRPr="007F6239">
        <w:rPr>
          <w:rFonts w:ascii="Times New Roman" w:eastAsia="Times New Roman" w:hAnsi="Times New Roman" w:cs="Times New Roman"/>
          <w:sz w:val="28"/>
          <w:szCs w:val="28"/>
          <w:lang w:eastAsia="ru-RU"/>
        </w:rPr>
        <w:t>Согласно постановлению Минтруда РФ от 30 июня 2003 года N° 41 </w:t>
      </w:r>
      <w:r w:rsidRPr="007F6239">
        <w:rPr>
          <w:rFonts w:ascii="Times New Roman" w:eastAsia="Times New Roman" w:hAnsi="Times New Roman" w:cs="Times New Roman"/>
          <w:sz w:val="28"/>
          <w:szCs w:val="28"/>
          <w:lang w:eastAsia="ru-RU"/>
        </w:rPr>
        <w:br/>
        <w:t>"Об особенностях работы по совместительству педагогических, медицинских, фармацевтических работников и работников культуры" не считаются совместительством и не требуют заключения (оформления) трудового договора определенные виды работ, в том числе "педагогическая работа в одном и том же учреждении начального или среднего профессионального образования, в дошкольном образовательном учреждении, в образовательном учреждении общего</w:t>
      </w:r>
      <w:proofErr w:type="gramEnd"/>
      <w:r w:rsidRPr="007F6239">
        <w:rPr>
          <w:rFonts w:ascii="Times New Roman" w:eastAsia="Times New Roman" w:hAnsi="Times New Roman" w:cs="Times New Roman"/>
          <w:sz w:val="28"/>
          <w:szCs w:val="28"/>
          <w:lang w:eastAsia="ru-RU"/>
        </w:rPr>
        <w:t xml:space="preserve"> образования, </w:t>
      </w:r>
      <w:proofErr w:type="gramStart"/>
      <w:r w:rsidRPr="007F6239">
        <w:rPr>
          <w:rFonts w:ascii="Times New Roman" w:eastAsia="Times New Roman" w:hAnsi="Times New Roman" w:cs="Times New Roman"/>
          <w:sz w:val="28"/>
          <w:szCs w:val="28"/>
          <w:lang w:eastAsia="ru-RU"/>
        </w:rPr>
        <w:t>учреждении</w:t>
      </w:r>
      <w:proofErr w:type="gramEnd"/>
      <w:r w:rsidRPr="007F6239">
        <w:rPr>
          <w:rFonts w:ascii="Times New Roman" w:eastAsia="Times New Roman" w:hAnsi="Times New Roman" w:cs="Times New Roman"/>
          <w:sz w:val="28"/>
          <w:szCs w:val="28"/>
          <w:lang w:eastAsia="ru-RU"/>
        </w:rPr>
        <w:t xml:space="preserve"> дополнительного образования детей и ином детском учреждении с дополнительной оплатой".</w:t>
      </w:r>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Вопрос. В чем отличие выплат стимулирующего и компенсационного характера?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Ответ: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зависят от квалификации, сложности выполняемой работы, количества и качества затраченного труда.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Стимулирующие выплаты в отличие от выплат компенсационного характера направлены на стимулирование достижения высоких результатов трудовой деятельности, повышение производительности труда и поощрение работников.</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proofErr w:type="gramStart"/>
      <w:r w:rsidRPr="007F6239">
        <w:rPr>
          <w:rFonts w:ascii="Times New Roman" w:eastAsia="Times New Roman" w:hAnsi="Times New Roman" w:cs="Times New Roman"/>
          <w:sz w:val="28"/>
          <w:szCs w:val="28"/>
          <w:lang w:eastAsia="ru-RU"/>
        </w:rPr>
        <w:lastRenderedPageBreak/>
        <w:t>В соответствии с пунктом 16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2016 год (утверждены решением Российской трехсторонней комиссии по регулированию социально-трудовых отношений от 25 декабря 2015 г. N° 12) (Единые рекомендации) размеры и условия осуществления выплат стимулирующего характера для всех категорий работников учреждений устанавливаются организацией самостоятельно посредством</w:t>
      </w:r>
      <w:proofErr w:type="gramEnd"/>
      <w:r w:rsidRPr="007F6239">
        <w:rPr>
          <w:rFonts w:ascii="Times New Roman" w:eastAsia="Times New Roman" w:hAnsi="Times New Roman" w:cs="Times New Roman"/>
          <w:sz w:val="28"/>
          <w:szCs w:val="28"/>
          <w:lang w:eastAsia="ru-RU"/>
        </w:rPr>
        <w:t xml:space="preserve"> соглашений, коллективных договоров, локальных нормативных актов, принимаемых с учетом мнения представительного органа работников на основе показателей и критериев эффективности работы.</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Работодатель вправе обоснованно не выплатить или снизить размер выплаты стимулирующего характера при наличии у работника дисциплинарного взыскания и (или) нарушения работников Правил внутреннего распорядка.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Компенсационные выплаты выплачивают за работу в условиях, отклоняющихся </w:t>
      </w:r>
      <w:proofErr w:type="gramStart"/>
      <w:r w:rsidRPr="007F6239">
        <w:rPr>
          <w:rFonts w:ascii="Times New Roman" w:eastAsia="Times New Roman" w:hAnsi="Times New Roman" w:cs="Times New Roman"/>
          <w:sz w:val="28"/>
          <w:szCs w:val="28"/>
          <w:lang w:eastAsia="ru-RU"/>
        </w:rPr>
        <w:t>от</w:t>
      </w:r>
      <w:proofErr w:type="gramEnd"/>
      <w:r w:rsidRPr="007F6239">
        <w:rPr>
          <w:rFonts w:ascii="Times New Roman" w:eastAsia="Times New Roman" w:hAnsi="Times New Roman" w:cs="Times New Roman"/>
          <w:sz w:val="28"/>
          <w:szCs w:val="28"/>
          <w:lang w:eastAsia="ru-RU"/>
        </w:rPr>
        <w:t xml:space="preserve"> нормальных. Обязательные компенсационные выплаты прямо предусмотрены существующими нормативными правовыми актами Российской Федерации, вместе с тем в договорном порядке могут быть установлены и иные, дополнительные компенсационные выплаты.</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proofErr w:type="gramStart"/>
      <w:r w:rsidRPr="007F6239">
        <w:rPr>
          <w:rFonts w:ascii="Times New Roman" w:eastAsia="Times New Roman" w:hAnsi="Times New Roman" w:cs="Times New Roman"/>
          <w:sz w:val="28"/>
          <w:szCs w:val="28"/>
          <w:lang w:eastAsia="ru-RU"/>
        </w:rPr>
        <w:t>К обязательным относятся (статья 146 Трудового Кодекса Российской Федерации): выплаты за труд работников, занятых на работах с вредными и (или) опасными условиями труда или в местностях с особыми климатическими условиями; за работу в выходные и праздничные дни; за сверхурочную работу и в ночное время; за выполнение обязанностей временно отсутствующего работника без освобождения от основной работы.</w:t>
      </w:r>
      <w:proofErr w:type="gramEnd"/>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 xml:space="preserve">Вопрос. Кто устанавливает минимальный </w:t>
      </w:r>
      <w:proofErr w:type="gramStart"/>
      <w:r w:rsidRPr="007F6239">
        <w:rPr>
          <w:rFonts w:ascii="Times New Roman" w:eastAsia="Times New Roman" w:hAnsi="Times New Roman" w:cs="Times New Roman"/>
          <w:b/>
          <w:bCs/>
          <w:sz w:val="28"/>
          <w:szCs w:val="28"/>
          <w:u w:val="single"/>
          <w:lang w:eastAsia="ru-RU"/>
        </w:rPr>
        <w:t>размер оплаты труда</w:t>
      </w:r>
      <w:proofErr w:type="gramEnd"/>
      <w:r w:rsidRPr="007F6239">
        <w:rPr>
          <w:rFonts w:ascii="Times New Roman" w:eastAsia="Times New Roman" w:hAnsi="Times New Roman" w:cs="Times New Roman"/>
          <w:b/>
          <w:bCs/>
          <w:sz w:val="28"/>
          <w:szCs w:val="28"/>
          <w:u w:val="single"/>
          <w:lang w:eastAsia="ru-RU"/>
        </w:rPr>
        <w:t xml:space="preserve"> (МРОТ)?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Ответ: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Величина минимального </w:t>
      </w:r>
      <w:proofErr w:type="gramStart"/>
      <w:r w:rsidRPr="007F6239">
        <w:rPr>
          <w:rFonts w:ascii="Times New Roman" w:eastAsia="Times New Roman" w:hAnsi="Times New Roman" w:cs="Times New Roman"/>
          <w:sz w:val="28"/>
          <w:szCs w:val="28"/>
          <w:lang w:eastAsia="ru-RU"/>
        </w:rPr>
        <w:t>размера оплаты труда</w:t>
      </w:r>
      <w:proofErr w:type="gramEnd"/>
      <w:r w:rsidRPr="007F6239">
        <w:rPr>
          <w:rFonts w:ascii="Times New Roman" w:eastAsia="Times New Roman" w:hAnsi="Times New Roman" w:cs="Times New Roman"/>
          <w:sz w:val="28"/>
          <w:szCs w:val="28"/>
          <w:lang w:eastAsia="ru-RU"/>
        </w:rPr>
        <w:t xml:space="preserve"> устанавливается одновременно на всей территории Российской Федерации Федеральным законом от 19 июня 2000 г. N° 82-ФЗ "О минимальном размере оплаты труда".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В соответствии с Федеральным законом от 2 июня 2016 года N° 164-ФЗ "О внесении изменения в статью 1 Федерального закона "О минимальном размере оплаты труда" с 1 июля 2016 года МРОТ установлен в сумме 7 500 рублей в месяц (увеличение на 20,9 % </w:t>
      </w:r>
      <w:proofErr w:type="gramStart"/>
      <w:r w:rsidRPr="007F6239">
        <w:rPr>
          <w:rFonts w:ascii="Times New Roman" w:eastAsia="Times New Roman" w:hAnsi="Times New Roman" w:cs="Times New Roman"/>
          <w:sz w:val="28"/>
          <w:szCs w:val="28"/>
          <w:lang w:eastAsia="ru-RU"/>
        </w:rPr>
        <w:t>к</w:t>
      </w:r>
      <w:proofErr w:type="gramEnd"/>
      <w:r w:rsidRPr="007F6239">
        <w:rPr>
          <w:rFonts w:ascii="Times New Roman" w:eastAsia="Times New Roman" w:hAnsi="Times New Roman" w:cs="Times New Roman"/>
          <w:sz w:val="28"/>
          <w:szCs w:val="28"/>
          <w:lang w:eastAsia="ru-RU"/>
        </w:rPr>
        <w:t xml:space="preserve"> уровня на 1 января 2016 года).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Вопрос. Почему снизился уровень заработной платы. Как повысить уровень зарплаты?</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зависят от квалификации, сложности выполняемой работы, количества и качества затраченного труда.</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proofErr w:type="gramStart"/>
      <w:r w:rsidRPr="007F6239">
        <w:rPr>
          <w:rFonts w:ascii="Times New Roman" w:eastAsia="Times New Roman" w:hAnsi="Times New Roman" w:cs="Times New Roman"/>
          <w:sz w:val="28"/>
          <w:szCs w:val="28"/>
          <w:lang w:eastAsia="ru-RU"/>
        </w:rPr>
        <w:t xml:space="preserve">В соответствии со статьей 144 Трудового Кодекса Российской Федерации системы оплаты труда работников бюджетных, автономных и казенных учреждений, которые включают в себя размеры окладов (должностных окладов), ставок заработной платы, выплаты компенсационного и стимулирующего характера, устанавливаются образовательными и научными организациями самостоятельно коллективными </w:t>
      </w:r>
      <w:r w:rsidRPr="007F6239">
        <w:rPr>
          <w:rFonts w:ascii="Times New Roman" w:eastAsia="Times New Roman" w:hAnsi="Times New Roman" w:cs="Times New Roman"/>
          <w:sz w:val="28"/>
          <w:szCs w:val="28"/>
          <w:lang w:eastAsia="ru-RU"/>
        </w:rPr>
        <w:lastRenderedPageBreak/>
        <w:t>договорами, соглашениями, локальными нормативными актами с учетом единого тарифно-квалификационного справочника работ и профессий рабочих, единого квалификационного справочника должностей руководителей</w:t>
      </w:r>
      <w:proofErr w:type="gramEnd"/>
      <w:r w:rsidRPr="007F6239">
        <w:rPr>
          <w:rFonts w:ascii="Times New Roman" w:eastAsia="Times New Roman" w:hAnsi="Times New Roman" w:cs="Times New Roman"/>
          <w:sz w:val="28"/>
          <w:szCs w:val="28"/>
          <w:lang w:eastAsia="ru-RU"/>
        </w:rPr>
        <w:t>,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и мнения соответствующих профсоюзов (объединений профсоюзов) и объединений работодателей.</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На уровень заработной платы </w:t>
      </w:r>
      <w:proofErr w:type="gramStart"/>
      <w:r w:rsidRPr="007F6239">
        <w:rPr>
          <w:rFonts w:ascii="Times New Roman" w:eastAsia="Times New Roman" w:hAnsi="Times New Roman" w:cs="Times New Roman"/>
          <w:sz w:val="28"/>
          <w:szCs w:val="28"/>
          <w:lang w:eastAsia="ru-RU"/>
        </w:rPr>
        <w:t>влияют</w:t>
      </w:r>
      <w:proofErr w:type="gramEnd"/>
      <w:r w:rsidRPr="007F6239">
        <w:rPr>
          <w:rFonts w:ascii="Times New Roman" w:eastAsia="Times New Roman" w:hAnsi="Times New Roman" w:cs="Times New Roman"/>
          <w:sz w:val="28"/>
          <w:szCs w:val="28"/>
          <w:lang w:eastAsia="ru-RU"/>
        </w:rPr>
        <w:t xml:space="preserve"> в том числе выплаты стимулирующего характера (доплаты и надбавки стимулирующего характера, премии и иные поощрительные выплаты), при этом данные выплаты не являются обязательными, определяются работодателем, порядок их назначения устанавливается в нормативных правовых актах, регулирующих оплату труда в организации. Работодатель вправе уменьшить или не начислять стимулирующие выплаты отдельным работникам или всему коллективу на основании проведенной оценки качества результатов их труда, а также в связи с наличием установленных оснований для депремирования.</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Необходимо внимательно изучить положение о системе оплаты труда, действующее в организации, включая регламенты назначения стимулирующих выплат (условия, порядок). За счет достижения установленных в нормативной правовой базе организации показателей качества, по итогам решения соответствующего уполномоченного органа (Комиссии по распределению стимулирующих выплат, например) уровень заработной платы может быть выше за счет увеличения стимулирующих выплат.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При заключении трудового договора работодатель обязан ознакомить работника с условиями оплаты труда по соответствующей должности. Повышая уровень образования, получая в процессе исполнения обязанностей согласно функционалу, а также в процессе повышения квалификации необходимые компетенции, можно, при наличии вакансий, претендовать </w:t>
      </w:r>
      <w:r w:rsidRPr="007F6239">
        <w:rPr>
          <w:rFonts w:ascii="Times New Roman" w:eastAsia="Times New Roman" w:hAnsi="Times New Roman" w:cs="Times New Roman"/>
          <w:sz w:val="28"/>
          <w:szCs w:val="28"/>
          <w:lang w:eastAsia="ru-RU"/>
        </w:rPr>
        <w:br/>
        <w:t>на должности, по которым установленные условия оплаты труда более соответствуют полученному образованию.</w:t>
      </w:r>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 xml:space="preserve">Вопрос. Что такое минимальный </w:t>
      </w:r>
      <w:proofErr w:type="gramStart"/>
      <w:r w:rsidRPr="007F6239">
        <w:rPr>
          <w:rFonts w:ascii="Times New Roman" w:eastAsia="Times New Roman" w:hAnsi="Times New Roman" w:cs="Times New Roman"/>
          <w:b/>
          <w:bCs/>
          <w:sz w:val="28"/>
          <w:szCs w:val="28"/>
          <w:u w:val="single"/>
          <w:lang w:eastAsia="ru-RU"/>
        </w:rPr>
        <w:t>размер оплаты труда</w:t>
      </w:r>
      <w:proofErr w:type="gramEnd"/>
      <w:r w:rsidRPr="007F6239">
        <w:rPr>
          <w:rFonts w:ascii="Times New Roman" w:eastAsia="Times New Roman" w:hAnsi="Times New Roman" w:cs="Times New Roman"/>
          <w:b/>
          <w:bCs/>
          <w:sz w:val="28"/>
          <w:szCs w:val="28"/>
          <w:u w:val="single"/>
          <w:lang w:eastAsia="ru-RU"/>
        </w:rPr>
        <w:t xml:space="preserve"> (МРОТ) и прожиточный минимум?</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Ответ:</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Размер МРОТ регулируется Федеральным законом от 19 июня 2000 г. </w:t>
      </w:r>
      <w:r w:rsidRPr="007F6239">
        <w:rPr>
          <w:rFonts w:ascii="Times New Roman" w:eastAsia="Times New Roman" w:hAnsi="Times New Roman" w:cs="Times New Roman"/>
          <w:sz w:val="28"/>
          <w:szCs w:val="28"/>
          <w:lang w:eastAsia="ru-RU"/>
        </w:rPr>
        <w:br/>
        <w:t xml:space="preserve">N° 82-ФЗ "О минимальном </w:t>
      </w:r>
      <w:proofErr w:type="gramStart"/>
      <w:r w:rsidRPr="007F6239">
        <w:rPr>
          <w:rFonts w:ascii="Times New Roman" w:eastAsia="Times New Roman" w:hAnsi="Times New Roman" w:cs="Times New Roman"/>
          <w:sz w:val="28"/>
          <w:szCs w:val="28"/>
          <w:lang w:eastAsia="ru-RU"/>
        </w:rPr>
        <w:t>размере оплаты труда</w:t>
      </w:r>
      <w:proofErr w:type="gramEnd"/>
      <w:r w:rsidRPr="007F6239">
        <w:rPr>
          <w:rFonts w:ascii="Times New Roman" w:eastAsia="Times New Roman" w:hAnsi="Times New Roman" w:cs="Times New Roman"/>
          <w:sz w:val="28"/>
          <w:szCs w:val="28"/>
          <w:lang w:eastAsia="ru-RU"/>
        </w:rPr>
        <w:t>", а также статьей 133 Трудового Кодекса Российской Федерации, которой устанавливается федеральный и региональный уровень.</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Минимальный </w:t>
      </w:r>
      <w:proofErr w:type="gramStart"/>
      <w:r w:rsidRPr="007F6239">
        <w:rPr>
          <w:rFonts w:ascii="Times New Roman" w:eastAsia="Times New Roman" w:hAnsi="Times New Roman" w:cs="Times New Roman"/>
          <w:sz w:val="28"/>
          <w:szCs w:val="28"/>
          <w:lang w:eastAsia="ru-RU"/>
        </w:rPr>
        <w:t>размер оплаты труда</w:t>
      </w:r>
      <w:proofErr w:type="gramEnd"/>
      <w:r w:rsidRPr="007F6239">
        <w:rPr>
          <w:rFonts w:ascii="Times New Roman" w:eastAsia="Times New Roman" w:hAnsi="Times New Roman" w:cs="Times New Roman"/>
          <w:sz w:val="28"/>
          <w:szCs w:val="28"/>
          <w:lang w:eastAsia="ru-RU"/>
        </w:rPr>
        <w:t xml:space="preserve"> устанавливается одновременно на всей территории Российской Федерации федеральным законом.</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Согласно статье 133 Трудового Кодекса Российской Федерации 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 Размер минимальной заработной платы в субъекте Российской Федерации не может </w:t>
      </w:r>
      <w:r w:rsidRPr="007F6239">
        <w:rPr>
          <w:rFonts w:ascii="Times New Roman" w:eastAsia="Times New Roman" w:hAnsi="Times New Roman" w:cs="Times New Roman"/>
          <w:sz w:val="28"/>
          <w:szCs w:val="28"/>
          <w:lang w:eastAsia="ru-RU"/>
        </w:rPr>
        <w:lastRenderedPageBreak/>
        <w:t xml:space="preserve">быть ниже минимального </w:t>
      </w:r>
      <w:proofErr w:type="gramStart"/>
      <w:r w:rsidRPr="007F6239">
        <w:rPr>
          <w:rFonts w:ascii="Times New Roman" w:eastAsia="Times New Roman" w:hAnsi="Times New Roman" w:cs="Times New Roman"/>
          <w:sz w:val="28"/>
          <w:szCs w:val="28"/>
          <w:lang w:eastAsia="ru-RU"/>
        </w:rPr>
        <w:t>размера оплаты труда</w:t>
      </w:r>
      <w:proofErr w:type="gramEnd"/>
      <w:r w:rsidRPr="007F6239">
        <w:rPr>
          <w:rFonts w:ascii="Times New Roman" w:eastAsia="Times New Roman" w:hAnsi="Times New Roman" w:cs="Times New Roman"/>
          <w:sz w:val="28"/>
          <w:szCs w:val="28"/>
          <w:lang w:eastAsia="ru-RU"/>
        </w:rPr>
        <w:t>, установленного федеральным законом.</w:t>
      </w:r>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 xml:space="preserve">Минимальный </w:t>
      </w:r>
      <w:proofErr w:type="gramStart"/>
      <w:r w:rsidRPr="007F6239">
        <w:rPr>
          <w:rFonts w:ascii="Times New Roman" w:eastAsia="Times New Roman" w:hAnsi="Times New Roman" w:cs="Times New Roman"/>
          <w:b/>
          <w:bCs/>
          <w:sz w:val="28"/>
          <w:szCs w:val="28"/>
          <w:u w:val="single"/>
          <w:lang w:eastAsia="ru-RU"/>
        </w:rPr>
        <w:t>размер оплаты труда</w:t>
      </w:r>
      <w:proofErr w:type="gramEnd"/>
      <w:r w:rsidRPr="007F6239">
        <w:rPr>
          <w:rFonts w:ascii="Times New Roman" w:eastAsia="Times New Roman" w:hAnsi="Times New Roman" w:cs="Times New Roman"/>
          <w:b/>
          <w:bCs/>
          <w:sz w:val="28"/>
          <w:szCs w:val="28"/>
          <w:u w:val="single"/>
          <w:lang w:eastAsia="ru-RU"/>
        </w:rPr>
        <w:t>, установленный федеральным законом, обеспечивается:</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другими работодателями - за счет собственных средств.</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7F6239">
        <w:rPr>
          <w:rFonts w:ascii="Times New Roman" w:eastAsia="Times New Roman" w:hAnsi="Times New Roman" w:cs="Times New Roman"/>
          <w:sz w:val="28"/>
          <w:szCs w:val="28"/>
          <w:lang w:eastAsia="ru-RU"/>
        </w:rPr>
        <w:t>размера оплаты труда</w:t>
      </w:r>
      <w:proofErr w:type="gramEnd"/>
      <w:r w:rsidRPr="007F6239">
        <w:rPr>
          <w:rFonts w:ascii="Times New Roman" w:eastAsia="Times New Roman" w:hAnsi="Times New Roman" w:cs="Times New Roman"/>
          <w:sz w:val="28"/>
          <w:szCs w:val="28"/>
          <w:lang w:eastAsia="ru-RU"/>
        </w:rPr>
        <w:t>.</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Прожиточный минимум</w:t>
      </w:r>
      <w:r w:rsidRPr="007F6239">
        <w:rPr>
          <w:rFonts w:ascii="Times New Roman" w:eastAsia="Times New Roman" w:hAnsi="Times New Roman" w:cs="Times New Roman"/>
          <w:sz w:val="28"/>
          <w:szCs w:val="28"/>
          <w:lang w:eastAsia="ru-RU"/>
        </w:rPr>
        <w:t> – стоимостная оценка потребительской корзины, а также обязательные платежи и сборы, устанавливается </w:t>
      </w:r>
      <w:r w:rsidRPr="007F6239">
        <w:rPr>
          <w:rFonts w:ascii="Times New Roman" w:eastAsia="Times New Roman" w:hAnsi="Times New Roman" w:cs="Times New Roman"/>
          <w:sz w:val="28"/>
          <w:szCs w:val="28"/>
          <w:lang w:eastAsia="ru-RU"/>
        </w:rPr>
        <w:br/>
        <w:t>в соответствии с Федеральным законом от 24 октября 1997 г. N° 134-ФЗ </w:t>
      </w:r>
      <w:r w:rsidRPr="007F6239">
        <w:rPr>
          <w:rFonts w:ascii="Times New Roman" w:eastAsia="Times New Roman" w:hAnsi="Times New Roman" w:cs="Times New Roman"/>
          <w:sz w:val="28"/>
          <w:szCs w:val="28"/>
          <w:lang w:eastAsia="ru-RU"/>
        </w:rPr>
        <w:br/>
        <w:t>"О прожиточном минимуме в Российской Федерации".</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Статьей 4 указанного закона предусмотрено, что его величина в целом по Российской Федерации определяется Правительством РФ ежеквартально 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 непродовольственные товары и услуги и расходов по обязательным платежам и сборам.</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Прожиточный минимум в субъектах Российской Федерации предназначается </w:t>
      </w:r>
      <w:proofErr w:type="gramStart"/>
      <w:r w:rsidRPr="007F6239">
        <w:rPr>
          <w:rFonts w:ascii="Times New Roman" w:eastAsia="Times New Roman" w:hAnsi="Times New Roman" w:cs="Times New Roman"/>
          <w:sz w:val="28"/>
          <w:szCs w:val="28"/>
          <w:lang w:eastAsia="ru-RU"/>
        </w:rPr>
        <w:t>для</w:t>
      </w:r>
      <w:proofErr w:type="gramEnd"/>
      <w:r w:rsidRPr="007F6239">
        <w:rPr>
          <w:rFonts w:ascii="Times New Roman" w:eastAsia="Times New Roman" w:hAnsi="Times New Roman" w:cs="Times New Roman"/>
          <w:sz w:val="28"/>
          <w:szCs w:val="28"/>
          <w:lang w:eastAsia="ru-RU"/>
        </w:rPr>
        <w:t>:</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 xml:space="preserve">оценки </w:t>
      </w:r>
      <w:proofErr w:type="gramStart"/>
      <w:r w:rsidRPr="007F6239">
        <w:rPr>
          <w:rFonts w:ascii="Times New Roman" w:eastAsia="Times New Roman" w:hAnsi="Times New Roman" w:cs="Times New Roman"/>
          <w:sz w:val="28"/>
          <w:szCs w:val="28"/>
          <w:lang w:eastAsia="ru-RU"/>
        </w:rPr>
        <w:t>уровня жизни населения соответствующего субъекта Российской Федерации</w:t>
      </w:r>
      <w:proofErr w:type="gramEnd"/>
      <w:r w:rsidRPr="007F6239">
        <w:rPr>
          <w:rFonts w:ascii="Times New Roman" w:eastAsia="Times New Roman" w:hAnsi="Times New Roman" w:cs="Times New Roman"/>
          <w:sz w:val="28"/>
          <w:szCs w:val="28"/>
          <w:lang w:eastAsia="ru-RU"/>
        </w:rPr>
        <w:t xml:space="preserve"> при разработке и реализации региональных социальных программ;</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оказания необходимой государственной социальной помощи малоимущим гражданам;</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формирования бюджетов субъектов Российской Федерации;</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других установленных федеральным законом целей.</w:t>
      </w:r>
    </w:p>
    <w:p w:rsidR="00453FDB" w:rsidRPr="007F6239" w:rsidRDefault="00453FDB" w:rsidP="007F6239">
      <w:pPr>
        <w:shd w:val="clear" w:color="auto" w:fill="FFFFFF"/>
        <w:spacing w:after="150" w:line="300" w:lineRule="atLeast"/>
        <w:jc w:val="center"/>
        <w:rPr>
          <w:rFonts w:ascii="Times New Roman" w:eastAsia="Times New Roman" w:hAnsi="Times New Roman" w:cs="Times New Roman"/>
          <w:sz w:val="28"/>
          <w:szCs w:val="28"/>
          <w:u w:val="single"/>
          <w:lang w:eastAsia="ru-RU"/>
        </w:rPr>
      </w:pPr>
      <w:r w:rsidRPr="007F6239">
        <w:rPr>
          <w:rFonts w:ascii="Times New Roman" w:eastAsia="Times New Roman" w:hAnsi="Times New Roman" w:cs="Times New Roman"/>
          <w:b/>
          <w:bCs/>
          <w:sz w:val="28"/>
          <w:szCs w:val="28"/>
          <w:u w:val="single"/>
          <w:lang w:eastAsia="ru-RU"/>
        </w:rPr>
        <w:t>Вопрос. В каких случаях можно обращаться в Роструд?</w:t>
      </w:r>
    </w:p>
    <w:p w:rsidR="00453FDB" w:rsidRPr="007F6239"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b/>
          <w:bCs/>
          <w:sz w:val="28"/>
          <w:szCs w:val="28"/>
          <w:lang w:eastAsia="ru-RU"/>
        </w:rPr>
        <w:t>Ответ:</w:t>
      </w:r>
    </w:p>
    <w:p w:rsidR="00453FDB" w:rsidRDefault="00453FDB" w:rsidP="00453FDB">
      <w:pPr>
        <w:shd w:val="clear" w:color="auto" w:fill="FFFFFF"/>
        <w:spacing w:after="150" w:line="300" w:lineRule="atLeast"/>
        <w:jc w:val="both"/>
        <w:rPr>
          <w:rFonts w:ascii="Times New Roman" w:eastAsia="Times New Roman" w:hAnsi="Times New Roman" w:cs="Times New Roman"/>
          <w:sz w:val="28"/>
          <w:szCs w:val="28"/>
          <w:lang w:eastAsia="ru-RU"/>
        </w:rPr>
      </w:pPr>
      <w:r w:rsidRPr="007F6239">
        <w:rPr>
          <w:rFonts w:ascii="Times New Roman" w:eastAsia="Times New Roman" w:hAnsi="Times New Roman" w:cs="Times New Roman"/>
          <w:sz w:val="28"/>
          <w:szCs w:val="28"/>
          <w:lang w:eastAsia="ru-RU"/>
        </w:rPr>
        <w:t>В случае, если работник считает, что его трудовые права нарушены, то он может обратиться в государственную инспекцию труда по месту нахождения работодателя для получения консультации по вопросу соблюдения трудовых прав или проведения контрольно-надзорных мероприятий (электронный сервис "Онлайнинспекция</w:t>
      </w:r>
      <w:proofErr w:type="gramStart"/>
      <w:r w:rsidRPr="007F6239">
        <w:rPr>
          <w:rFonts w:ascii="Times New Roman" w:eastAsia="Times New Roman" w:hAnsi="Times New Roman" w:cs="Times New Roman"/>
          <w:sz w:val="28"/>
          <w:szCs w:val="28"/>
          <w:lang w:eastAsia="ru-RU"/>
        </w:rPr>
        <w:t>.р</w:t>
      </w:r>
      <w:proofErr w:type="gramEnd"/>
      <w:r w:rsidRPr="007F6239">
        <w:rPr>
          <w:rFonts w:ascii="Times New Roman" w:eastAsia="Times New Roman" w:hAnsi="Times New Roman" w:cs="Times New Roman"/>
          <w:sz w:val="28"/>
          <w:szCs w:val="28"/>
          <w:lang w:eastAsia="ru-RU"/>
        </w:rPr>
        <w:t>ф").</w:t>
      </w:r>
    </w:p>
    <w:p w:rsidR="007F6239" w:rsidRDefault="007F6239" w:rsidP="00453FDB">
      <w:pPr>
        <w:shd w:val="clear" w:color="auto" w:fill="FFFFFF"/>
        <w:spacing w:after="150" w:line="300" w:lineRule="atLeast"/>
        <w:jc w:val="both"/>
        <w:rPr>
          <w:rFonts w:ascii="Times New Roman" w:eastAsia="Times New Roman" w:hAnsi="Times New Roman" w:cs="Times New Roman"/>
          <w:sz w:val="28"/>
          <w:szCs w:val="28"/>
          <w:lang w:eastAsia="ru-RU"/>
        </w:rPr>
      </w:pPr>
    </w:p>
    <w:p w:rsidR="007F6239" w:rsidRDefault="007F6239" w:rsidP="00453FDB">
      <w:pPr>
        <w:shd w:val="clear" w:color="auto" w:fill="FFFFFF"/>
        <w:spacing w:after="150" w:line="300" w:lineRule="atLeast"/>
        <w:jc w:val="both"/>
        <w:rPr>
          <w:rFonts w:ascii="Times New Roman" w:eastAsia="Times New Roman" w:hAnsi="Times New Roman" w:cs="Times New Roman"/>
          <w:sz w:val="28"/>
          <w:szCs w:val="28"/>
          <w:lang w:eastAsia="ru-RU"/>
        </w:rPr>
      </w:pPr>
    </w:p>
    <w:p w:rsidR="007F6239" w:rsidRDefault="007F6239" w:rsidP="00453FDB">
      <w:pPr>
        <w:shd w:val="clear" w:color="auto" w:fill="FFFFFF"/>
        <w:spacing w:after="150" w:line="300" w:lineRule="atLeast"/>
        <w:jc w:val="both"/>
        <w:rPr>
          <w:rFonts w:ascii="Times New Roman" w:eastAsia="Times New Roman" w:hAnsi="Times New Roman" w:cs="Times New Roman"/>
          <w:sz w:val="28"/>
          <w:szCs w:val="28"/>
          <w:lang w:eastAsia="ru-RU"/>
        </w:rPr>
      </w:pPr>
    </w:p>
    <w:p w:rsidR="007F6239" w:rsidRDefault="007F6239" w:rsidP="007F6239">
      <w:pPr>
        <w:shd w:val="clear" w:color="auto" w:fill="FFFFFF"/>
        <w:spacing w:after="150" w:line="300" w:lineRule="atLeast"/>
        <w:jc w:val="center"/>
        <w:rPr>
          <w:rFonts w:ascii="Times New Roman" w:eastAsia="Times New Roman" w:hAnsi="Times New Roman" w:cs="Times New Roman"/>
          <w:b/>
          <w:sz w:val="28"/>
          <w:szCs w:val="28"/>
          <w:u w:val="single"/>
          <w:lang w:eastAsia="ru-RU"/>
        </w:rPr>
      </w:pPr>
      <w:r w:rsidRPr="007F6239">
        <w:rPr>
          <w:rFonts w:ascii="Times New Roman" w:eastAsia="Times New Roman" w:hAnsi="Times New Roman" w:cs="Times New Roman"/>
          <w:b/>
          <w:sz w:val="28"/>
          <w:szCs w:val="28"/>
          <w:u w:val="single"/>
          <w:lang w:eastAsia="ru-RU"/>
        </w:rPr>
        <w:t>Лист ознакомления</w:t>
      </w:r>
    </w:p>
    <w:p w:rsidR="007F6239" w:rsidRDefault="007F6239" w:rsidP="007F6239">
      <w:pPr>
        <w:shd w:val="clear" w:color="auto" w:fill="FFFFFF"/>
        <w:spacing w:after="0" w:line="240" w:lineRule="auto"/>
        <w:jc w:val="center"/>
        <w:outlineLvl w:val="0"/>
        <w:rPr>
          <w:rFonts w:ascii="Times New Roman" w:eastAsia="Calibri" w:hAnsi="Times New Roman" w:cs="Times New Roman"/>
          <w:b/>
          <w:sz w:val="28"/>
          <w:szCs w:val="28"/>
        </w:rPr>
      </w:pPr>
      <w:r>
        <w:rPr>
          <w:rFonts w:ascii="Times New Roman" w:eastAsia="Times New Roman" w:hAnsi="Times New Roman" w:cs="Times New Roman"/>
          <w:b/>
          <w:kern w:val="36"/>
          <w:sz w:val="28"/>
          <w:szCs w:val="28"/>
          <w:lang w:eastAsia="ru-RU"/>
        </w:rPr>
        <w:t xml:space="preserve">с </w:t>
      </w:r>
      <w:r w:rsidRPr="007F6239">
        <w:rPr>
          <w:rFonts w:ascii="Times New Roman" w:eastAsia="Times New Roman" w:hAnsi="Times New Roman" w:cs="Times New Roman"/>
          <w:b/>
          <w:kern w:val="36"/>
          <w:sz w:val="28"/>
          <w:szCs w:val="28"/>
          <w:lang w:eastAsia="ru-RU"/>
        </w:rPr>
        <w:t xml:space="preserve"> письм</w:t>
      </w:r>
      <w:r>
        <w:rPr>
          <w:rFonts w:ascii="Times New Roman" w:eastAsia="Times New Roman" w:hAnsi="Times New Roman" w:cs="Times New Roman"/>
          <w:b/>
          <w:kern w:val="36"/>
          <w:sz w:val="28"/>
          <w:szCs w:val="28"/>
          <w:lang w:eastAsia="ru-RU"/>
        </w:rPr>
        <w:t>ом</w:t>
      </w:r>
      <w:r w:rsidRPr="007F6239">
        <w:rPr>
          <w:rFonts w:ascii="Times New Roman" w:eastAsia="Times New Roman" w:hAnsi="Times New Roman" w:cs="Times New Roman"/>
          <w:b/>
          <w:kern w:val="36"/>
          <w:sz w:val="28"/>
          <w:szCs w:val="28"/>
          <w:lang w:eastAsia="ru-RU"/>
        </w:rPr>
        <w:t xml:space="preserve"> МКУ ЦБ от </w:t>
      </w:r>
      <w:r w:rsidR="0034103B">
        <w:rPr>
          <w:rFonts w:ascii="Times New Roman" w:eastAsia="Times New Roman" w:hAnsi="Times New Roman" w:cs="Times New Roman"/>
          <w:b/>
          <w:kern w:val="36"/>
          <w:sz w:val="28"/>
          <w:szCs w:val="28"/>
          <w:lang w:eastAsia="ru-RU"/>
        </w:rPr>
        <w:t>0</w:t>
      </w:r>
      <w:r w:rsidRPr="007F6239">
        <w:rPr>
          <w:rFonts w:ascii="Times New Roman" w:eastAsia="Calibri" w:hAnsi="Times New Roman" w:cs="Times New Roman"/>
          <w:b/>
          <w:sz w:val="28"/>
          <w:szCs w:val="28"/>
        </w:rPr>
        <w:t>2.12.2016г</w:t>
      </w:r>
      <w:r w:rsidRPr="007F6239">
        <w:rPr>
          <w:rFonts w:ascii="Times New Roman" w:eastAsia="Times New Roman" w:hAnsi="Times New Roman" w:cs="Times New Roman"/>
          <w:b/>
          <w:kern w:val="36"/>
          <w:sz w:val="28"/>
          <w:szCs w:val="28"/>
          <w:lang w:eastAsia="ru-RU"/>
        </w:rPr>
        <w:t xml:space="preserve"> </w:t>
      </w:r>
      <w:r w:rsidRPr="007F6239">
        <w:rPr>
          <w:rFonts w:ascii="Times New Roman" w:eastAsia="Calibri" w:hAnsi="Times New Roman" w:cs="Times New Roman"/>
          <w:b/>
          <w:sz w:val="28"/>
          <w:szCs w:val="28"/>
        </w:rPr>
        <w:t xml:space="preserve">3490 </w:t>
      </w:r>
    </w:p>
    <w:p w:rsidR="007F6239" w:rsidRDefault="007F6239" w:rsidP="007F6239">
      <w:pPr>
        <w:shd w:val="clear" w:color="auto" w:fill="FFFFFF"/>
        <w:spacing w:after="0" w:line="240" w:lineRule="auto"/>
        <w:jc w:val="center"/>
        <w:outlineLvl w:val="0"/>
        <w:rPr>
          <w:rFonts w:ascii="Times New Roman" w:hAnsi="Times New Roman" w:cs="Times New Roman"/>
          <w:b/>
          <w:bCs/>
          <w:sz w:val="28"/>
          <w:szCs w:val="28"/>
        </w:rPr>
      </w:pPr>
      <w:r w:rsidRPr="007F6239">
        <w:rPr>
          <w:rFonts w:ascii="Times New Roman" w:eastAsia="Calibri" w:hAnsi="Times New Roman" w:cs="Times New Roman"/>
          <w:b/>
          <w:sz w:val="28"/>
          <w:szCs w:val="28"/>
        </w:rPr>
        <w:t xml:space="preserve"> «</w:t>
      </w:r>
      <w:r w:rsidRPr="007F6239">
        <w:rPr>
          <w:rFonts w:ascii="Times New Roman" w:hAnsi="Times New Roman" w:cs="Times New Roman"/>
          <w:b/>
          <w:bCs/>
          <w:sz w:val="28"/>
          <w:szCs w:val="28"/>
        </w:rPr>
        <w:t>О начислении и выплатах заработной платы»</w:t>
      </w:r>
    </w:p>
    <w:p w:rsidR="007F6239" w:rsidRDefault="007F6239" w:rsidP="007F6239">
      <w:pPr>
        <w:shd w:val="clear" w:color="auto" w:fill="FFFFFF"/>
        <w:spacing w:after="0" w:line="240" w:lineRule="auto"/>
        <w:jc w:val="center"/>
        <w:outlineLvl w:val="0"/>
        <w:rPr>
          <w:rFonts w:ascii="Times New Roman" w:hAnsi="Times New Roman" w:cs="Times New Roman"/>
          <w:b/>
          <w:bCs/>
          <w:sz w:val="28"/>
          <w:szCs w:val="28"/>
        </w:rPr>
      </w:pPr>
    </w:p>
    <w:tbl>
      <w:tblPr>
        <w:tblStyle w:val="a7"/>
        <w:tblW w:w="0" w:type="auto"/>
        <w:tblLook w:val="04A0"/>
      </w:tblPr>
      <w:tblGrid>
        <w:gridCol w:w="880"/>
        <w:gridCol w:w="2772"/>
        <w:gridCol w:w="2977"/>
        <w:gridCol w:w="1701"/>
        <w:gridCol w:w="1843"/>
      </w:tblGrid>
      <w:tr w:rsidR="007F6239" w:rsidTr="0034103B">
        <w:tc>
          <w:tcPr>
            <w:tcW w:w="880" w:type="dxa"/>
            <w:vAlign w:val="center"/>
          </w:tcPr>
          <w:p w:rsidR="007F6239" w:rsidRPr="007F6239" w:rsidRDefault="007F6239" w:rsidP="0034103B">
            <w:pPr>
              <w:jc w:val="center"/>
              <w:outlineLvl w:val="0"/>
              <w:rPr>
                <w:rFonts w:ascii="Times New Roman" w:eastAsia="Times New Roman" w:hAnsi="Times New Roman" w:cs="Times New Roman"/>
                <w:kern w:val="36"/>
                <w:sz w:val="24"/>
                <w:szCs w:val="24"/>
                <w:lang w:eastAsia="ru-RU"/>
              </w:rPr>
            </w:pPr>
            <w:r w:rsidRPr="007F6239">
              <w:rPr>
                <w:rFonts w:ascii="Times New Roman" w:eastAsia="Times New Roman" w:hAnsi="Times New Roman" w:cs="Times New Roman"/>
                <w:kern w:val="36"/>
                <w:sz w:val="24"/>
                <w:szCs w:val="24"/>
                <w:lang w:eastAsia="ru-RU"/>
              </w:rPr>
              <w:t xml:space="preserve">№ </w:t>
            </w:r>
            <w:proofErr w:type="gramStart"/>
            <w:r w:rsidRPr="007F6239">
              <w:rPr>
                <w:rFonts w:ascii="Times New Roman" w:eastAsia="Times New Roman" w:hAnsi="Times New Roman" w:cs="Times New Roman"/>
                <w:kern w:val="36"/>
                <w:sz w:val="24"/>
                <w:szCs w:val="24"/>
                <w:lang w:eastAsia="ru-RU"/>
              </w:rPr>
              <w:t>п</w:t>
            </w:r>
            <w:proofErr w:type="gramEnd"/>
            <w:r w:rsidRPr="007F6239">
              <w:rPr>
                <w:rFonts w:ascii="Times New Roman" w:eastAsia="Times New Roman" w:hAnsi="Times New Roman" w:cs="Times New Roman"/>
                <w:kern w:val="36"/>
                <w:sz w:val="24"/>
                <w:szCs w:val="24"/>
                <w:lang w:eastAsia="ru-RU"/>
              </w:rPr>
              <w:t>/п</w:t>
            </w:r>
          </w:p>
        </w:tc>
        <w:tc>
          <w:tcPr>
            <w:tcW w:w="2772" w:type="dxa"/>
            <w:vAlign w:val="center"/>
          </w:tcPr>
          <w:p w:rsidR="007F6239" w:rsidRPr="007F6239" w:rsidRDefault="0034103B" w:rsidP="0034103B">
            <w:pPr>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Ф.И.О. сотрудника</w:t>
            </w:r>
          </w:p>
        </w:tc>
        <w:tc>
          <w:tcPr>
            <w:tcW w:w="2977" w:type="dxa"/>
            <w:vAlign w:val="center"/>
          </w:tcPr>
          <w:p w:rsidR="007F6239" w:rsidRPr="007F6239" w:rsidRDefault="0034103B" w:rsidP="0034103B">
            <w:pPr>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Должность</w:t>
            </w:r>
          </w:p>
        </w:tc>
        <w:tc>
          <w:tcPr>
            <w:tcW w:w="1701" w:type="dxa"/>
            <w:vAlign w:val="center"/>
          </w:tcPr>
          <w:p w:rsidR="007F6239" w:rsidRPr="007F6239" w:rsidRDefault="0034103B" w:rsidP="0034103B">
            <w:pPr>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Дата</w:t>
            </w:r>
          </w:p>
        </w:tc>
        <w:tc>
          <w:tcPr>
            <w:tcW w:w="1843" w:type="dxa"/>
            <w:vAlign w:val="center"/>
          </w:tcPr>
          <w:p w:rsidR="0034103B" w:rsidRDefault="0034103B" w:rsidP="0034103B">
            <w:pPr>
              <w:jc w:val="center"/>
              <w:outlineLvl w:val="0"/>
              <w:rPr>
                <w:rFonts w:ascii="Times New Roman" w:eastAsia="Times New Roman" w:hAnsi="Times New Roman" w:cs="Times New Roman"/>
                <w:kern w:val="36"/>
                <w:sz w:val="24"/>
                <w:szCs w:val="24"/>
                <w:lang w:eastAsia="ru-RU"/>
              </w:rPr>
            </w:pPr>
          </w:p>
          <w:p w:rsidR="007F6239" w:rsidRDefault="0034103B" w:rsidP="0034103B">
            <w:pPr>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Подпись</w:t>
            </w:r>
          </w:p>
          <w:p w:rsidR="0034103B" w:rsidRPr="007F6239" w:rsidRDefault="0034103B" w:rsidP="0034103B">
            <w:pPr>
              <w:jc w:val="center"/>
              <w:outlineLvl w:val="0"/>
              <w:rPr>
                <w:rFonts w:ascii="Times New Roman" w:eastAsia="Times New Roman" w:hAnsi="Times New Roman" w:cs="Times New Roman"/>
                <w:kern w:val="36"/>
                <w:sz w:val="24"/>
                <w:szCs w:val="24"/>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r w:rsidR="007F6239" w:rsidTr="007F6239">
        <w:tc>
          <w:tcPr>
            <w:tcW w:w="880"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772"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2977"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701"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c>
          <w:tcPr>
            <w:tcW w:w="1843" w:type="dxa"/>
          </w:tcPr>
          <w:p w:rsidR="007F6239" w:rsidRDefault="007F6239" w:rsidP="007F6239">
            <w:pPr>
              <w:jc w:val="center"/>
              <w:outlineLvl w:val="0"/>
              <w:rPr>
                <w:rFonts w:ascii="Times New Roman" w:eastAsia="Times New Roman" w:hAnsi="Times New Roman" w:cs="Times New Roman"/>
                <w:kern w:val="36"/>
                <w:sz w:val="28"/>
                <w:szCs w:val="28"/>
                <w:lang w:eastAsia="ru-RU"/>
              </w:rPr>
            </w:pPr>
          </w:p>
        </w:tc>
      </w:tr>
    </w:tbl>
    <w:p w:rsidR="007F6239" w:rsidRPr="007F6239" w:rsidRDefault="007F6239" w:rsidP="007F6239">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7F6239" w:rsidRPr="007F6239" w:rsidRDefault="007F6239" w:rsidP="007F6239">
      <w:pPr>
        <w:shd w:val="clear" w:color="auto" w:fill="FFFFFF"/>
        <w:spacing w:after="150" w:line="300" w:lineRule="atLeast"/>
        <w:jc w:val="center"/>
        <w:rPr>
          <w:rFonts w:ascii="Times New Roman" w:eastAsia="Times New Roman" w:hAnsi="Times New Roman" w:cs="Times New Roman"/>
          <w:b/>
          <w:sz w:val="28"/>
          <w:szCs w:val="28"/>
          <w:u w:val="single"/>
          <w:lang w:eastAsia="ru-RU"/>
        </w:rPr>
      </w:pPr>
    </w:p>
    <w:p w:rsidR="00655BAC" w:rsidRPr="00453FDB" w:rsidRDefault="00655BAC" w:rsidP="00453FDB">
      <w:pPr>
        <w:jc w:val="both"/>
        <w:rPr>
          <w:rFonts w:ascii="Times New Roman" w:hAnsi="Times New Roman" w:cs="Times New Roman"/>
          <w:sz w:val="28"/>
          <w:szCs w:val="28"/>
        </w:rPr>
      </w:pPr>
    </w:p>
    <w:sectPr w:rsidR="00655BAC" w:rsidRPr="00453FDB" w:rsidSect="007F6239">
      <w:pgSz w:w="11906" w:h="16838"/>
      <w:pgMar w:top="510" w:right="567"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7436"/>
    <w:multiLevelType w:val="multilevel"/>
    <w:tmpl w:val="1884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37CCB"/>
    <w:multiLevelType w:val="multilevel"/>
    <w:tmpl w:val="A36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5257F"/>
    <w:rsid w:val="0000296D"/>
    <w:rsid w:val="00003267"/>
    <w:rsid w:val="000205C3"/>
    <w:rsid w:val="00054202"/>
    <w:rsid w:val="000702A4"/>
    <w:rsid w:val="00090A3D"/>
    <w:rsid w:val="000A0E8A"/>
    <w:rsid w:val="000C1805"/>
    <w:rsid w:val="000C2C75"/>
    <w:rsid w:val="000E042A"/>
    <w:rsid w:val="00110B85"/>
    <w:rsid w:val="00111F0F"/>
    <w:rsid w:val="00125B74"/>
    <w:rsid w:val="00142FBB"/>
    <w:rsid w:val="00147F79"/>
    <w:rsid w:val="001575C8"/>
    <w:rsid w:val="0016362F"/>
    <w:rsid w:val="0016383C"/>
    <w:rsid w:val="00171F81"/>
    <w:rsid w:val="00172A0A"/>
    <w:rsid w:val="001801E3"/>
    <w:rsid w:val="00183C35"/>
    <w:rsid w:val="001B709E"/>
    <w:rsid w:val="001C2624"/>
    <w:rsid w:val="001C28CD"/>
    <w:rsid w:val="001C4909"/>
    <w:rsid w:val="001E46A5"/>
    <w:rsid w:val="001E78D8"/>
    <w:rsid w:val="001F358E"/>
    <w:rsid w:val="00217582"/>
    <w:rsid w:val="0023331D"/>
    <w:rsid w:val="00255498"/>
    <w:rsid w:val="002579C3"/>
    <w:rsid w:val="00271076"/>
    <w:rsid w:val="00290442"/>
    <w:rsid w:val="00293130"/>
    <w:rsid w:val="002A2D1E"/>
    <w:rsid w:val="002A6BF0"/>
    <w:rsid w:val="002C2B95"/>
    <w:rsid w:val="002E5283"/>
    <w:rsid w:val="002F202F"/>
    <w:rsid w:val="003047F7"/>
    <w:rsid w:val="00323E10"/>
    <w:rsid w:val="00327E0E"/>
    <w:rsid w:val="00330765"/>
    <w:rsid w:val="003352B1"/>
    <w:rsid w:val="003408DE"/>
    <w:rsid w:val="0034103B"/>
    <w:rsid w:val="003443DB"/>
    <w:rsid w:val="00344E11"/>
    <w:rsid w:val="00356017"/>
    <w:rsid w:val="00366477"/>
    <w:rsid w:val="0038127F"/>
    <w:rsid w:val="0039568C"/>
    <w:rsid w:val="003D58D3"/>
    <w:rsid w:val="003F2713"/>
    <w:rsid w:val="00410D98"/>
    <w:rsid w:val="00416C87"/>
    <w:rsid w:val="00423D3A"/>
    <w:rsid w:val="00424E7F"/>
    <w:rsid w:val="00427419"/>
    <w:rsid w:val="00430110"/>
    <w:rsid w:val="004304EA"/>
    <w:rsid w:val="00430529"/>
    <w:rsid w:val="00433BA1"/>
    <w:rsid w:val="0044542D"/>
    <w:rsid w:val="00453FDB"/>
    <w:rsid w:val="0046161C"/>
    <w:rsid w:val="00461983"/>
    <w:rsid w:val="00472EF4"/>
    <w:rsid w:val="0047366B"/>
    <w:rsid w:val="004763B2"/>
    <w:rsid w:val="00481625"/>
    <w:rsid w:val="00482C00"/>
    <w:rsid w:val="004A0124"/>
    <w:rsid w:val="004C38CC"/>
    <w:rsid w:val="004D0F51"/>
    <w:rsid w:val="004D3593"/>
    <w:rsid w:val="004E64F3"/>
    <w:rsid w:val="004E7CE8"/>
    <w:rsid w:val="004F10A2"/>
    <w:rsid w:val="00503635"/>
    <w:rsid w:val="005153FC"/>
    <w:rsid w:val="0055257F"/>
    <w:rsid w:val="00553ABA"/>
    <w:rsid w:val="005612DF"/>
    <w:rsid w:val="00563D46"/>
    <w:rsid w:val="005717DE"/>
    <w:rsid w:val="005833BD"/>
    <w:rsid w:val="00587866"/>
    <w:rsid w:val="005A5F38"/>
    <w:rsid w:val="005D33B5"/>
    <w:rsid w:val="005D3A8C"/>
    <w:rsid w:val="005F3A24"/>
    <w:rsid w:val="005F752A"/>
    <w:rsid w:val="0063126F"/>
    <w:rsid w:val="00644704"/>
    <w:rsid w:val="006455BE"/>
    <w:rsid w:val="00647340"/>
    <w:rsid w:val="00650113"/>
    <w:rsid w:val="00655BAC"/>
    <w:rsid w:val="0065704E"/>
    <w:rsid w:val="006577EE"/>
    <w:rsid w:val="006645DA"/>
    <w:rsid w:val="00674CAF"/>
    <w:rsid w:val="00675EAC"/>
    <w:rsid w:val="00684AFA"/>
    <w:rsid w:val="006B7B7B"/>
    <w:rsid w:val="006C5140"/>
    <w:rsid w:val="006C7AE2"/>
    <w:rsid w:val="006E56F8"/>
    <w:rsid w:val="006F2100"/>
    <w:rsid w:val="006F2C5D"/>
    <w:rsid w:val="0071171B"/>
    <w:rsid w:val="00714A1B"/>
    <w:rsid w:val="00725885"/>
    <w:rsid w:val="00727C44"/>
    <w:rsid w:val="00740C4B"/>
    <w:rsid w:val="00746873"/>
    <w:rsid w:val="007474A9"/>
    <w:rsid w:val="00757755"/>
    <w:rsid w:val="0077048D"/>
    <w:rsid w:val="007757F5"/>
    <w:rsid w:val="00781A66"/>
    <w:rsid w:val="00783A95"/>
    <w:rsid w:val="007C32EA"/>
    <w:rsid w:val="007F3138"/>
    <w:rsid w:val="007F6239"/>
    <w:rsid w:val="00810968"/>
    <w:rsid w:val="00811D23"/>
    <w:rsid w:val="00817BEC"/>
    <w:rsid w:val="0082090E"/>
    <w:rsid w:val="00832DC9"/>
    <w:rsid w:val="00833070"/>
    <w:rsid w:val="0083658A"/>
    <w:rsid w:val="00841302"/>
    <w:rsid w:val="00860CFC"/>
    <w:rsid w:val="0086694F"/>
    <w:rsid w:val="008714BF"/>
    <w:rsid w:val="00884364"/>
    <w:rsid w:val="008850F5"/>
    <w:rsid w:val="008A40DE"/>
    <w:rsid w:val="008B3C57"/>
    <w:rsid w:val="008C769C"/>
    <w:rsid w:val="008D2FC3"/>
    <w:rsid w:val="008E544D"/>
    <w:rsid w:val="008F384E"/>
    <w:rsid w:val="008F5A7E"/>
    <w:rsid w:val="0092117B"/>
    <w:rsid w:val="0092645F"/>
    <w:rsid w:val="00927066"/>
    <w:rsid w:val="00930592"/>
    <w:rsid w:val="009305E7"/>
    <w:rsid w:val="00936006"/>
    <w:rsid w:val="009442AA"/>
    <w:rsid w:val="009516C7"/>
    <w:rsid w:val="009541BF"/>
    <w:rsid w:val="00955286"/>
    <w:rsid w:val="009A771F"/>
    <w:rsid w:val="009D0FB1"/>
    <w:rsid w:val="009D57B6"/>
    <w:rsid w:val="009E495D"/>
    <w:rsid w:val="009E5CFF"/>
    <w:rsid w:val="009F7AB0"/>
    <w:rsid w:val="009F7D30"/>
    <w:rsid w:val="00A008BE"/>
    <w:rsid w:val="00A10903"/>
    <w:rsid w:val="00A140D3"/>
    <w:rsid w:val="00A3499D"/>
    <w:rsid w:val="00A37BA3"/>
    <w:rsid w:val="00A75D98"/>
    <w:rsid w:val="00A85459"/>
    <w:rsid w:val="00A95960"/>
    <w:rsid w:val="00AA33B9"/>
    <w:rsid w:val="00AC2CA6"/>
    <w:rsid w:val="00AC36D1"/>
    <w:rsid w:val="00AC38C7"/>
    <w:rsid w:val="00AF50D9"/>
    <w:rsid w:val="00B05C75"/>
    <w:rsid w:val="00B06B86"/>
    <w:rsid w:val="00B174A7"/>
    <w:rsid w:val="00B25BC0"/>
    <w:rsid w:val="00B26BE3"/>
    <w:rsid w:val="00B37A2C"/>
    <w:rsid w:val="00B5041A"/>
    <w:rsid w:val="00B677A7"/>
    <w:rsid w:val="00B765B0"/>
    <w:rsid w:val="00B809E5"/>
    <w:rsid w:val="00B94A03"/>
    <w:rsid w:val="00BB1DF3"/>
    <w:rsid w:val="00BC2054"/>
    <w:rsid w:val="00BD5767"/>
    <w:rsid w:val="00BD5B9F"/>
    <w:rsid w:val="00BF4E5F"/>
    <w:rsid w:val="00C11D58"/>
    <w:rsid w:val="00C2470C"/>
    <w:rsid w:val="00C3027C"/>
    <w:rsid w:val="00C315F1"/>
    <w:rsid w:val="00C3718B"/>
    <w:rsid w:val="00C4683A"/>
    <w:rsid w:val="00C46E50"/>
    <w:rsid w:val="00C501AC"/>
    <w:rsid w:val="00C9024C"/>
    <w:rsid w:val="00CA484E"/>
    <w:rsid w:val="00CB2600"/>
    <w:rsid w:val="00CC0AF9"/>
    <w:rsid w:val="00CD2C4D"/>
    <w:rsid w:val="00CD5C0F"/>
    <w:rsid w:val="00CD612B"/>
    <w:rsid w:val="00D03890"/>
    <w:rsid w:val="00D16733"/>
    <w:rsid w:val="00D23DBD"/>
    <w:rsid w:val="00D405A4"/>
    <w:rsid w:val="00D44561"/>
    <w:rsid w:val="00D51700"/>
    <w:rsid w:val="00D641FA"/>
    <w:rsid w:val="00D66FE7"/>
    <w:rsid w:val="00D710F8"/>
    <w:rsid w:val="00D83FC6"/>
    <w:rsid w:val="00D94245"/>
    <w:rsid w:val="00DA12FF"/>
    <w:rsid w:val="00DA266F"/>
    <w:rsid w:val="00DB4276"/>
    <w:rsid w:val="00DF5CCE"/>
    <w:rsid w:val="00E106FF"/>
    <w:rsid w:val="00E145B8"/>
    <w:rsid w:val="00E1509F"/>
    <w:rsid w:val="00E166C3"/>
    <w:rsid w:val="00E27B73"/>
    <w:rsid w:val="00E27E89"/>
    <w:rsid w:val="00E44413"/>
    <w:rsid w:val="00E44858"/>
    <w:rsid w:val="00E46993"/>
    <w:rsid w:val="00E565D4"/>
    <w:rsid w:val="00E730C1"/>
    <w:rsid w:val="00E948EF"/>
    <w:rsid w:val="00EA2594"/>
    <w:rsid w:val="00EA2F94"/>
    <w:rsid w:val="00EA72DC"/>
    <w:rsid w:val="00EB30AF"/>
    <w:rsid w:val="00EB348C"/>
    <w:rsid w:val="00EC1315"/>
    <w:rsid w:val="00ED3767"/>
    <w:rsid w:val="00F05F0F"/>
    <w:rsid w:val="00F138F0"/>
    <w:rsid w:val="00F148DE"/>
    <w:rsid w:val="00F17BFE"/>
    <w:rsid w:val="00F43EE0"/>
    <w:rsid w:val="00F629AB"/>
    <w:rsid w:val="00F664E1"/>
    <w:rsid w:val="00F70E73"/>
    <w:rsid w:val="00F94276"/>
    <w:rsid w:val="00FA0C8D"/>
    <w:rsid w:val="00FA5CD1"/>
    <w:rsid w:val="00FB2D53"/>
    <w:rsid w:val="00FB6234"/>
    <w:rsid w:val="00FD10B7"/>
    <w:rsid w:val="00FD25CE"/>
    <w:rsid w:val="00FE7FF3"/>
    <w:rsid w:val="00FF1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D98"/>
  </w:style>
  <w:style w:type="paragraph" w:styleId="1">
    <w:name w:val="heading 1"/>
    <w:basedOn w:val="a"/>
    <w:link w:val="10"/>
    <w:uiPriority w:val="9"/>
    <w:qFormat/>
    <w:rsid w:val="00453F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FD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3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3FDB"/>
    <w:rPr>
      <w:b/>
      <w:bCs/>
    </w:rPr>
  </w:style>
  <w:style w:type="character" w:customStyle="1" w:styleId="apple-converted-space">
    <w:name w:val="apple-converted-space"/>
    <w:basedOn w:val="a0"/>
    <w:rsid w:val="00453FDB"/>
  </w:style>
  <w:style w:type="paragraph" w:styleId="a5">
    <w:name w:val="Balloon Text"/>
    <w:basedOn w:val="a"/>
    <w:link w:val="a6"/>
    <w:uiPriority w:val="99"/>
    <w:semiHidden/>
    <w:unhideWhenUsed/>
    <w:rsid w:val="00453F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FDB"/>
    <w:rPr>
      <w:rFonts w:ascii="Tahoma" w:hAnsi="Tahoma" w:cs="Tahoma"/>
      <w:sz w:val="16"/>
      <w:szCs w:val="16"/>
    </w:rPr>
  </w:style>
  <w:style w:type="table" w:styleId="a7">
    <w:name w:val="Table Grid"/>
    <w:basedOn w:val="a1"/>
    <w:uiPriority w:val="59"/>
    <w:rsid w:val="007F6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F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FD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3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3FDB"/>
    <w:rPr>
      <w:b/>
      <w:bCs/>
    </w:rPr>
  </w:style>
  <w:style w:type="character" w:customStyle="1" w:styleId="apple-converted-space">
    <w:name w:val="apple-converted-space"/>
    <w:basedOn w:val="a0"/>
    <w:rsid w:val="00453FDB"/>
  </w:style>
  <w:style w:type="paragraph" w:styleId="a5">
    <w:name w:val="Balloon Text"/>
    <w:basedOn w:val="a"/>
    <w:link w:val="a6"/>
    <w:uiPriority w:val="99"/>
    <w:semiHidden/>
    <w:unhideWhenUsed/>
    <w:rsid w:val="00453F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3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 Бунулу</dc:creator>
  <cp:keywords/>
  <dc:description/>
  <cp:lastModifiedBy>Admin</cp:lastModifiedBy>
  <cp:revision>2</cp:revision>
  <cp:lastPrinted>2016-11-29T11:34:00Z</cp:lastPrinted>
  <dcterms:created xsi:type="dcterms:W3CDTF">2016-11-29T11:36:00Z</dcterms:created>
  <dcterms:modified xsi:type="dcterms:W3CDTF">2016-11-29T11:36:00Z</dcterms:modified>
</cp:coreProperties>
</file>